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spacing w:line="400" w:lineRule="exact"/>
        <w:ind w:left="0" w:leftChars="0"/>
        <w:jc w:val="center"/>
        <w:rPr>
          <w:rFonts w:ascii="宋体" w:hAnsi="宋体" w:eastAsia="宋体" w:cs="宋体"/>
          <w:b/>
          <w:bCs/>
          <w:color w:val="FF0000"/>
          <w:sz w:val="30"/>
          <w:szCs w:val="30"/>
        </w:rPr>
      </w:pPr>
    </w:p>
    <w:p>
      <w:pPr>
        <w:pStyle w:val="7"/>
        <w:spacing w:line="400" w:lineRule="exact"/>
        <w:ind w:left="0" w:leftChars="0"/>
        <w:jc w:val="center"/>
        <w:rPr>
          <w:rFonts w:ascii="宋体" w:hAnsi="宋体" w:eastAsia="宋体" w:cs="宋体"/>
          <w:b/>
          <w:bCs/>
          <w:sz w:val="30"/>
          <w:szCs w:val="30"/>
        </w:rPr>
      </w:pPr>
      <w:r>
        <w:rPr>
          <w:rFonts w:hint="eastAsia" w:ascii="宋体" w:hAnsi="宋体" w:eastAsia="宋体" w:cs="宋体"/>
          <w:b/>
          <w:bCs/>
          <w:sz w:val="30"/>
          <w:szCs w:val="30"/>
          <w:lang w:val="en-US" w:eastAsia="zh-CN"/>
        </w:rPr>
        <w:t>09</w:t>
      </w:r>
      <w:r>
        <w:rPr>
          <w:rFonts w:hint="eastAsia" w:ascii="宋体" w:hAnsi="宋体" w:eastAsia="宋体" w:cs="宋体"/>
          <w:b/>
          <w:bCs/>
          <w:sz w:val="30"/>
          <w:szCs w:val="30"/>
        </w:rPr>
        <w:t>制药工程</w:t>
      </w:r>
    </w:p>
    <w:p>
      <w:pPr>
        <w:pStyle w:val="7"/>
        <w:spacing w:line="400" w:lineRule="exact"/>
        <w:ind w:left="0" w:leftChars="0" w:firstLine="482" w:firstLineChars="200"/>
        <w:rPr>
          <w:rFonts w:hint="eastAsia" w:ascii="宋体" w:hAnsi="宋体" w:eastAsia="宋体" w:cs="宋体"/>
          <w:b/>
          <w:bCs/>
          <w:sz w:val="24"/>
          <w:szCs w:val="24"/>
        </w:rPr>
      </w:pPr>
    </w:p>
    <w:p>
      <w:pPr>
        <w:pStyle w:val="7"/>
        <w:spacing w:line="400" w:lineRule="exact"/>
        <w:ind w:left="0" w:leftChars="0" w:firstLine="482" w:firstLineChars="200"/>
        <w:rPr>
          <w:rFonts w:ascii="宋体" w:hAnsi="宋体" w:eastAsia="宋体" w:cs="宋体"/>
          <w:b/>
          <w:bCs/>
          <w:sz w:val="24"/>
          <w:szCs w:val="24"/>
        </w:rPr>
      </w:pPr>
      <w:r>
        <w:rPr>
          <w:rFonts w:hint="eastAsia" w:ascii="宋体" w:hAnsi="宋体" w:eastAsia="宋体" w:cs="宋体"/>
          <w:b/>
          <w:bCs/>
          <w:sz w:val="24"/>
          <w:szCs w:val="24"/>
        </w:rPr>
        <w:t>一、专业领域简介</w:t>
      </w:r>
    </w:p>
    <w:p>
      <w:pPr>
        <w:widowControl/>
        <w:spacing w:line="360" w:lineRule="auto"/>
        <w:ind w:firstLine="420" w:firstLineChars="200"/>
        <w:rPr>
          <w:rFonts w:ascii="宋体" w:hAnsi="宋体" w:cs="宋体"/>
          <w:szCs w:val="21"/>
        </w:rPr>
      </w:pPr>
      <w:r>
        <w:rPr>
          <w:rFonts w:hint="eastAsia" w:ascii="宋体" w:hAnsi="宋体" w:cs="宋体"/>
          <w:szCs w:val="21"/>
        </w:rPr>
        <w:t>中国海洋大学医药学院是我国高校较早从事海洋药物研究与开发的教学科研单位之一，其前身为我国著名海洋药物学家、中国现代海洋药物研究的开拓者与奠基人、中国工程院院士管华诗先生于1980年组建的山东海洋学院水产系海洋药物研究室。经过近四十年的发展，学院形成了以海洋药物研究为特色的完整的药学人才培养和科学研究体系，已成为国内外海洋药物研究领域一支重要的教学、科研力量。</w:t>
      </w:r>
    </w:p>
    <w:p>
      <w:pPr>
        <w:widowControl/>
        <w:spacing w:line="360" w:lineRule="auto"/>
        <w:ind w:firstLine="420" w:firstLineChars="200"/>
        <w:rPr>
          <w:rFonts w:ascii="宋体" w:hAnsi="宋体" w:cs="宋体"/>
          <w:szCs w:val="21"/>
        </w:rPr>
      </w:pPr>
      <w:r>
        <w:rPr>
          <w:rFonts w:hint="eastAsia" w:ascii="宋体" w:hAnsi="宋体" w:cs="宋体"/>
          <w:szCs w:val="21"/>
        </w:rPr>
        <w:t>学院现有教职工</w:t>
      </w:r>
      <w:r>
        <w:rPr>
          <w:rFonts w:ascii="宋体" w:hAnsi="宋体" w:cs="宋体"/>
          <w:szCs w:val="21"/>
        </w:rPr>
        <w:t>153</w:t>
      </w:r>
      <w:r>
        <w:rPr>
          <w:rFonts w:hint="eastAsia" w:ascii="宋体" w:hAnsi="宋体" w:cs="宋体"/>
          <w:szCs w:val="21"/>
        </w:rPr>
        <w:t>人，其中专任教师</w:t>
      </w:r>
      <w:r>
        <w:rPr>
          <w:rFonts w:ascii="宋体" w:hAnsi="宋体" w:cs="宋体"/>
          <w:szCs w:val="21"/>
        </w:rPr>
        <w:t>68</w:t>
      </w:r>
      <w:r>
        <w:rPr>
          <w:rFonts w:hint="eastAsia" w:ascii="宋体" w:hAnsi="宋体" w:cs="宋体"/>
          <w:szCs w:val="21"/>
        </w:rPr>
        <w:t>人，教授</w:t>
      </w:r>
      <w:r>
        <w:rPr>
          <w:rFonts w:ascii="宋体" w:hAnsi="宋体" w:cs="宋体"/>
          <w:szCs w:val="21"/>
        </w:rPr>
        <w:t>41</w:t>
      </w:r>
      <w:r>
        <w:rPr>
          <w:rFonts w:hint="eastAsia" w:ascii="宋体" w:hAnsi="宋体" w:cs="宋体"/>
          <w:szCs w:val="21"/>
        </w:rPr>
        <w:t>人，副教授</w:t>
      </w:r>
      <w:r>
        <w:rPr>
          <w:rFonts w:ascii="宋体" w:hAnsi="宋体" w:cs="宋体"/>
          <w:szCs w:val="21"/>
        </w:rPr>
        <w:t>23</w:t>
      </w:r>
      <w:r>
        <w:rPr>
          <w:rFonts w:hint="eastAsia" w:ascii="宋体" w:hAnsi="宋体" w:cs="宋体"/>
          <w:szCs w:val="21"/>
        </w:rPr>
        <w:t>人，其中：中国工程院院士1名、“青年千人计划”1名、“国家优青”2名、教育部</w:t>
      </w:r>
      <w:r>
        <w:rPr>
          <w:rFonts w:ascii="宋体" w:hAnsi="宋体" w:cs="宋体"/>
          <w:szCs w:val="21"/>
        </w:rPr>
        <w:t>“</w:t>
      </w:r>
      <w:r>
        <w:rPr>
          <w:rFonts w:hint="eastAsia" w:ascii="宋体" w:hAnsi="宋体" w:cs="宋体"/>
          <w:szCs w:val="21"/>
        </w:rPr>
        <w:t>青年</w:t>
      </w:r>
      <w:r>
        <w:rPr>
          <w:rFonts w:ascii="宋体" w:hAnsi="宋体" w:cs="宋体"/>
          <w:szCs w:val="21"/>
        </w:rPr>
        <w:t>长江学者”1</w:t>
      </w:r>
      <w:r>
        <w:rPr>
          <w:rFonts w:hint="eastAsia" w:ascii="宋体" w:hAnsi="宋体" w:cs="宋体"/>
          <w:szCs w:val="21"/>
        </w:rPr>
        <w:t>名</w:t>
      </w:r>
      <w:r>
        <w:rPr>
          <w:rFonts w:ascii="宋体" w:hAnsi="宋体" w:cs="宋体"/>
          <w:szCs w:val="21"/>
        </w:rPr>
        <w:t>、</w:t>
      </w:r>
      <w:r>
        <w:rPr>
          <w:rFonts w:hint="eastAsia" w:ascii="宋体" w:hAnsi="宋体" w:cs="宋体"/>
          <w:szCs w:val="21"/>
        </w:rPr>
        <w:t>山东省“泰山学者”</w:t>
      </w:r>
      <w:r>
        <w:rPr>
          <w:rFonts w:ascii="宋体" w:hAnsi="宋体" w:cs="宋体"/>
          <w:szCs w:val="21"/>
        </w:rPr>
        <w:t>9</w:t>
      </w:r>
      <w:r>
        <w:rPr>
          <w:rFonts w:hint="eastAsia" w:ascii="宋体" w:hAnsi="宋体" w:cs="宋体"/>
          <w:szCs w:val="21"/>
        </w:rPr>
        <w:t>名、教育部“新世纪优秀人才” 8名。为教育部、山东省优秀创新团队。</w:t>
      </w:r>
    </w:p>
    <w:p>
      <w:pPr>
        <w:widowControl/>
        <w:spacing w:line="360" w:lineRule="auto"/>
        <w:ind w:firstLine="420" w:firstLineChars="200"/>
        <w:rPr>
          <w:rFonts w:ascii="宋体" w:hAnsi="宋体" w:cs="宋体"/>
          <w:szCs w:val="21"/>
        </w:rPr>
      </w:pPr>
      <w:r>
        <w:rPr>
          <w:rFonts w:hint="eastAsia" w:ascii="宋体" w:hAnsi="宋体" w:cs="宋体"/>
          <w:szCs w:val="21"/>
        </w:rPr>
        <w:t>学院设有一个药学本科专业，是山东省品牌专业和教育部高等学校特色专业，2019年入选首批国家级一流本科专业建设点。拥有药学一级学科博士学位和硕士学位授予权、药学博士后流动站、以及药学和制药工程硕士专业学位授权点，形成了从学士、硕士、博士到博士后完整的药学人才培养体系。药学学科是学校“211工程”、“985工程”、“双一流”重点建设学科之一。</w:t>
      </w:r>
    </w:p>
    <w:p>
      <w:pPr>
        <w:widowControl/>
        <w:spacing w:line="360" w:lineRule="auto"/>
        <w:ind w:firstLine="420" w:firstLineChars="200"/>
        <w:rPr>
          <w:rFonts w:ascii="宋体" w:hAnsi="宋体" w:cs="宋体"/>
          <w:szCs w:val="21"/>
        </w:rPr>
      </w:pPr>
      <w:r>
        <w:rPr>
          <w:rFonts w:hint="eastAsia" w:ascii="宋体" w:hAnsi="宋体" w:cs="宋体"/>
          <w:szCs w:val="21"/>
        </w:rPr>
        <w:t>学院以海洋生物资源为基础，以危害人类生命与健康的重大疾病防治药物的研究为目标，深入开展海洋药物的基础及应用基础研究，推进成果的转化和产业化。学院拥有多层次的科研创新平台，包括：青岛海洋科学与技术试点国家实验室—海洋药物与生物制品功能实验室、国家海洋药物工程技术研究中心、海洋药物教育部重点实验室、山东省糖科学与糖工程重点实验室、山东省海洋药物研究开发协同创新中心，以及旨在加速科技成果转化的青岛海洋生物医药研究院，形成了科学→技术→工程→产业各环节紧密衔接的科技链条，构建了完整的海洋药物研发创新平台。</w:t>
      </w:r>
    </w:p>
    <w:p>
      <w:pPr>
        <w:widowControl/>
        <w:spacing w:line="360" w:lineRule="auto"/>
        <w:ind w:firstLine="420" w:firstLineChars="200"/>
        <w:rPr>
          <w:rFonts w:ascii="宋体" w:hAnsi="宋体" w:cs="宋体"/>
          <w:szCs w:val="21"/>
        </w:rPr>
      </w:pPr>
      <w:r>
        <w:rPr>
          <w:rFonts w:hint="eastAsia" w:ascii="宋体" w:hAnsi="宋体" w:cs="宋体"/>
          <w:szCs w:val="21"/>
        </w:rPr>
        <w:t>学院自成立以来取得了一系列令人瞩目的研究成果，研制的我国第一个现代海洋新药--藻酸双酯钠（PSS）等4个海洋药物及系列海洋功能制品，均实现了产业化；有4 个Ⅰ类海洋候选新药进入临床研究，其中，治疗阿尔茨海默症海洋新药GV</w:t>
      </w:r>
      <w:r>
        <w:rPr>
          <w:rFonts w:ascii="宋体" w:hAnsi="宋体" w:cs="宋体"/>
          <w:szCs w:val="21"/>
        </w:rPr>
        <w:t>-</w:t>
      </w:r>
      <w:r>
        <w:rPr>
          <w:rFonts w:hint="eastAsia" w:ascii="宋体" w:hAnsi="宋体" w:cs="宋体"/>
          <w:szCs w:val="21"/>
        </w:rPr>
        <w:t>971于2019年11月</w:t>
      </w:r>
      <w:r>
        <w:rPr>
          <w:rFonts w:ascii="宋体" w:hAnsi="宋体" w:cs="宋体"/>
          <w:szCs w:val="21"/>
        </w:rPr>
        <w:t>获批上市</w:t>
      </w:r>
      <w:r>
        <w:rPr>
          <w:rFonts w:hint="eastAsia" w:ascii="宋体" w:hAnsi="宋体" w:cs="宋体"/>
          <w:szCs w:val="21"/>
        </w:rPr>
        <w:t>；“海洋特征寡糖的制备技术（糖库构建）与应用开发”荣获了海洋与生命科学领域的首个国家技术发明一等奖; 首次调查掌握了中国近海海洋药用生物资源状况与分布格局，编撰出版了我国首部大型海洋药物典籍《中华海洋本草》。上述成果产生了巨大的社会和经济效益，为我国海洋制药业的兴起和发展做出了基础性贡献。</w:t>
      </w:r>
    </w:p>
    <w:p>
      <w:pPr>
        <w:widowControl/>
        <w:spacing w:line="360" w:lineRule="auto"/>
        <w:ind w:firstLine="420" w:firstLineChars="200"/>
        <w:rPr>
          <w:rFonts w:ascii="宋体" w:hAnsi="宋体" w:cs="宋体"/>
          <w:szCs w:val="21"/>
        </w:rPr>
      </w:pPr>
      <w:r>
        <w:rPr>
          <w:rFonts w:hint="eastAsia" w:ascii="宋体" w:hAnsi="宋体" w:cs="宋体"/>
          <w:szCs w:val="21"/>
        </w:rPr>
        <w:t>制药工程领域着重于药品研发、生产工艺、质量</w:t>
      </w:r>
      <w:r>
        <w:rPr>
          <w:rFonts w:ascii="宋体" w:hAnsi="宋体" w:cs="宋体"/>
          <w:szCs w:val="21"/>
        </w:rPr>
        <w:t>控制、</w:t>
      </w:r>
      <w:r>
        <w:rPr>
          <w:rFonts w:hint="eastAsia" w:ascii="宋体" w:hAnsi="宋体" w:cs="宋体"/>
          <w:szCs w:val="21"/>
        </w:rPr>
        <w:t>药品流通及安全用药等领域高级应用型人才培养，重点培养专业博士研究生解决制药工业领域内重大应用性课题或新药创制研究的关键技术的综合能力，使其掌握制药工程领域的基础理论和先进的技术方法，具有独立担负工程技术和工程管理工作的能力，具有药学、化学以及生物学的基础知识，具备药物研究、开发以及药物生产工艺的研究、开发和管理、药物分析技术和药物质量控制等能力，成为从事新药开发、研制、生产、工艺改进和质量控制的高级制药学专门人才。该领域的研究方向主要包括：药物合成与制药工艺，生物技术制药，天然（中药）药物学，药物制剂工程，药物分析与质量控制，新药筛选与评价等。</w:t>
      </w:r>
    </w:p>
    <w:p>
      <w:pPr>
        <w:pStyle w:val="7"/>
        <w:spacing w:line="400" w:lineRule="exact"/>
        <w:ind w:left="0" w:leftChars="0" w:firstLine="482" w:firstLineChars="200"/>
        <w:rPr>
          <w:rFonts w:hint="eastAsia" w:ascii="宋体" w:hAnsi="宋体" w:eastAsia="宋体" w:cs="宋体"/>
          <w:b/>
          <w:bCs/>
          <w:sz w:val="24"/>
          <w:szCs w:val="24"/>
        </w:rPr>
      </w:pPr>
    </w:p>
    <w:p>
      <w:pPr>
        <w:pStyle w:val="7"/>
        <w:spacing w:line="400" w:lineRule="exact"/>
        <w:ind w:left="0" w:leftChars="0" w:firstLine="482" w:firstLineChars="200"/>
        <w:rPr>
          <w:rFonts w:ascii="宋体" w:hAnsi="宋体" w:eastAsia="宋体" w:cs="宋体"/>
          <w:b/>
          <w:bCs/>
          <w:sz w:val="24"/>
          <w:szCs w:val="24"/>
        </w:rPr>
      </w:pPr>
      <w:r>
        <w:rPr>
          <w:rFonts w:hint="eastAsia" w:ascii="宋体" w:hAnsi="宋体" w:eastAsia="宋体" w:cs="宋体"/>
          <w:b/>
          <w:bCs/>
          <w:sz w:val="24"/>
          <w:szCs w:val="24"/>
        </w:rPr>
        <w:t>二、招生专业领域目录</w:t>
      </w:r>
    </w:p>
    <w:p>
      <w:pPr>
        <w:pStyle w:val="7"/>
        <w:spacing w:line="400" w:lineRule="exact"/>
        <w:rPr>
          <w:rFonts w:hint="eastAsia" w:ascii="宋体" w:hAnsi="宋体" w:eastAsia="宋体" w:cs="宋体"/>
          <w:sz w:val="21"/>
          <w:szCs w:val="21"/>
        </w:rPr>
      </w:pPr>
      <w:r>
        <w:rPr>
          <w:rFonts w:hint="eastAsia" w:ascii="宋体" w:hAnsi="宋体" w:eastAsia="宋体" w:cs="宋体"/>
          <w:sz w:val="21"/>
          <w:szCs w:val="21"/>
        </w:rPr>
        <w:t xml:space="preserve">联系电话：0532-82031901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联系人：王老师</w:t>
      </w:r>
    </w:p>
    <w:tbl>
      <w:tblPr>
        <w:tblStyle w:val="13"/>
        <w:tblW w:w="9961" w:type="dxa"/>
        <w:tblInd w:w="-72" w:type="dxa"/>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558"/>
        <w:gridCol w:w="1418"/>
        <w:gridCol w:w="1275"/>
        <w:gridCol w:w="4113"/>
      </w:tblGrid>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597" w:type="dxa"/>
            <w:shd w:val="clear" w:color="auto" w:fill="FFFFFF"/>
            <w:noWrap w:val="0"/>
            <w:vAlign w:val="center"/>
          </w:tcPr>
          <w:p>
            <w:pPr>
              <w:widowControl/>
              <w:spacing w:line="400" w:lineRule="exact"/>
              <w:jc w:val="center"/>
              <w:rPr>
                <w:rFonts w:hint="eastAsia" w:ascii="宋体" w:hAnsi="宋体" w:cs="宋体"/>
                <w:b/>
                <w:kern w:val="0"/>
                <w:szCs w:val="21"/>
              </w:rPr>
            </w:pPr>
            <w:r>
              <w:rPr>
                <w:rFonts w:hint="eastAsia" w:ascii="宋体" w:hAnsi="宋体" w:cs="宋体"/>
                <w:b/>
                <w:kern w:val="0"/>
                <w:szCs w:val="21"/>
              </w:rPr>
              <w:t>专业领域</w:t>
            </w:r>
          </w:p>
        </w:tc>
        <w:tc>
          <w:tcPr>
            <w:tcW w:w="1558" w:type="dxa"/>
            <w:shd w:val="clear" w:color="auto" w:fill="FFFFFF"/>
            <w:noWrap w:val="0"/>
            <w:vAlign w:val="center"/>
          </w:tcPr>
          <w:p>
            <w:pPr>
              <w:widowControl/>
              <w:spacing w:line="400" w:lineRule="exact"/>
              <w:jc w:val="center"/>
              <w:rPr>
                <w:rFonts w:hint="eastAsia" w:ascii="宋体" w:hAnsi="宋体" w:cs="宋体"/>
                <w:b/>
                <w:kern w:val="0"/>
                <w:szCs w:val="21"/>
              </w:rPr>
            </w:pPr>
            <w:r>
              <w:rPr>
                <w:rFonts w:hint="eastAsia" w:ascii="宋体" w:hAnsi="宋体" w:cs="宋体"/>
                <w:b/>
                <w:kern w:val="0"/>
                <w:szCs w:val="21"/>
              </w:rPr>
              <w:t>指导</w:t>
            </w:r>
          </w:p>
          <w:p>
            <w:pPr>
              <w:widowControl/>
              <w:spacing w:line="400" w:lineRule="exact"/>
              <w:jc w:val="center"/>
              <w:rPr>
                <w:rFonts w:hint="eastAsia" w:ascii="宋体" w:hAnsi="宋体" w:cs="宋体"/>
                <w:b/>
                <w:kern w:val="0"/>
                <w:szCs w:val="21"/>
              </w:rPr>
            </w:pPr>
            <w:r>
              <w:rPr>
                <w:rFonts w:hint="eastAsia" w:ascii="宋体" w:hAnsi="宋体" w:cs="宋体"/>
                <w:b/>
                <w:kern w:val="0"/>
                <w:szCs w:val="21"/>
              </w:rPr>
              <w:t>教师</w:t>
            </w:r>
          </w:p>
        </w:tc>
        <w:tc>
          <w:tcPr>
            <w:tcW w:w="1418" w:type="dxa"/>
            <w:shd w:val="clear" w:color="auto" w:fill="FFFFFF"/>
            <w:noWrap w:val="0"/>
            <w:vAlign w:val="center"/>
          </w:tcPr>
          <w:p>
            <w:pPr>
              <w:widowControl/>
              <w:spacing w:line="400" w:lineRule="exact"/>
              <w:jc w:val="center"/>
              <w:rPr>
                <w:rFonts w:hint="eastAsia" w:ascii="宋体" w:hAnsi="宋体" w:cs="宋体"/>
                <w:b/>
                <w:kern w:val="0"/>
                <w:szCs w:val="21"/>
              </w:rPr>
            </w:pPr>
            <w:r>
              <w:rPr>
                <w:rFonts w:hint="eastAsia" w:ascii="宋体" w:hAnsi="宋体" w:cs="宋体"/>
                <w:b/>
                <w:kern w:val="0"/>
                <w:szCs w:val="21"/>
              </w:rPr>
              <w:t>全日制</w:t>
            </w:r>
          </w:p>
          <w:p>
            <w:pPr>
              <w:widowControl/>
              <w:spacing w:line="400" w:lineRule="exact"/>
              <w:jc w:val="center"/>
              <w:rPr>
                <w:rFonts w:hint="eastAsia" w:ascii="宋体" w:hAnsi="宋体" w:cs="宋体"/>
                <w:b/>
                <w:kern w:val="0"/>
                <w:szCs w:val="21"/>
              </w:rPr>
            </w:pPr>
            <w:r>
              <w:rPr>
                <w:rFonts w:hint="eastAsia" w:ascii="宋体" w:hAnsi="宋体" w:cs="宋体"/>
                <w:b/>
                <w:kern w:val="0"/>
                <w:szCs w:val="21"/>
              </w:rPr>
              <w:t>拟招生人数</w:t>
            </w:r>
          </w:p>
        </w:tc>
        <w:tc>
          <w:tcPr>
            <w:tcW w:w="1275" w:type="dxa"/>
            <w:shd w:val="clear" w:color="auto" w:fill="FFFFFF"/>
            <w:noWrap w:val="0"/>
            <w:vAlign w:val="center"/>
          </w:tcPr>
          <w:p>
            <w:pPr>
              <w:widowControl/>
              <w:spacing w:line="400" w:lineRule="exact"/>
              <w:jc w:val="center"/>
              <w:rPr>
                <w:rFonts w:hint="eastAsia" w:ascii="宋体" w:hAnsi="宋体" w:cs="宋体"/>
                <w:b/>
                <w:kern w:val="0"/>
                <w:szCs w:val="21"/>
              </w:rPr>
            </w:pPr>
            <w:r>
              <w:rPr>
                <w:rFonts w:hint="eastAsia" w:ascii="宋体" w:hAnsi="宋体" w:cs="宋体"/>
                <w:b/>
                <w:kern w:val="0"/>
                <w:szCs w:val="21"/>
              </w:rPr>
              <w:t>非全日制</w:t>
            </w:r>
          </w:p>
          <w:p>
            <w:pPr>
              <w:widowControl/>
              <w:spacing w:line="400" w:lineRule="exact"/>
              <w:jc w:val="center"/>
              <w:rPr>
                <w:rFonts w:hint="eastAsia" w:ascii="宋体" w:hAnsi="宋体" w:cs="宋体"/>
                <w:b/>
                <w:kern w:val="0"/>
                <w:szCs w:val="21"/>
              </w:rPr>
            </w:pPr>
            <w:r>
              <w:rPr>
                <w:rFonts w:hint="eastAsia" w:ascii="宋体" w:hAnsi="宋体" w:cs="宋体"/>
                <w:b/>
                <w:kern w:val="0"/>
                <w:szCs w:val="21"/>
              </w:rPr>
              <w:t>拟招生人数</w:t>
            </w:r>
          </w:p>
        </w:tc>
        <w:tc>
          <w:tcPr>
            <w:tcW w:w="4113" w:type="dxa"/>
            <w:shd w:val="clear" w:color="auto" w:fill="FFFFFF"/>
            <w:noWrap w:val="0"/>
            <w:vAlign w:val="center"/>
          </w:tcPr>
          <w:p>
            <w:pPr>
              <w:widowControl/>
              <w:spacing w:line="400" w:lineRule="exact"/>
              <w:jc w:val="center"/>
              <w:rPr>
                <w:rFonts w:hint="eastAsia" w:ascii="宋体" w:hAnsi="宋体" w:cs="宋体"/>
                <w:b/>
                <w:szCs w:val="21"/>
              </w:rPr>
            </w:pPr>
            <w:r>
              <w:rPr>
                <w:rFonts w:hint="eastAsia" w:ascii="宋体" w:hAnsi="宋体" w:cs="宋体"/>
                <w:b/>
              </w:rPr>
              <w:t>专业基础知识笔试科目</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961" w:type="dxa"/>
            <w:gridSpan w:val="5"/>
            <w:shd w:val="clear" w:color="auto" w:fill="FFFFFF"/>
            <w:noWrap w:val="0"/>
            <w:vAlign w:val="center"/>
          </w:tcPr>
          <w:p>
            <w:pPr>
              <w:widowControl/>
              <w:spacing w:line="400" w:lineRule="exact"/>
              <w:rPr>
                <w:rFonts w:hint="eastAsia" w:ascii="宋体" w:hAnsi="宋体"/>
                <w:kern w:val="0"/>
                <w:szCs w:val="21"/>
              </w:rPr>
            </w:pPr>
            <w:r>
              <w:rPr>
                <w:rFonts w:hint="eastAsia" w:ascii="宋体" w:hAnsi="宋体"/>
                <w:b/>
                <w:bCs/>
                <w:color w:val="000000"/>
                <w:kern w:val="0"/>
                <w:szCs w:val="21"/>
              </w:rPr>
              <w:t>085700 资源与环境</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4" w:hRule="atLeast"/>
        </w:trPr>
        <w:tc>
          <w:tcPr>
            <w:tcW w:w="1597" w:type="dxa"/>
            <w:shd w:val="clear" w:color="auto" w:fill="FFFFFF"/>
            <w:noWrap w:val="0"/>
            <w:vAlign w:val="center"/>
          </w:tcPr>
          <w:p>
            <w:pPr>
              <w:spacing w:line="400" w:lineRule="exact"/>
              <w:rPr>
                <w:rFonts w:ascii="宋体" w:hAnsi="宋体"/>
                <w:kern w:val="0"/>
                <w:szCs w:val="21"/>
              </w:rPr>
            </w:pPr>
            <w:r>
              <w:rPr>
                <w:rFonts w:ascii="宋体" w:hAnsi="宋体"/>
                <w:kern w:val="0"/>
                <w:szCs w:val="21"/>
              </w:rPr>
              <w:t>0</w:t>
            </w:r>
            <w:r>
              <w:rPr>
                <w:rFonts w:hint="eastAsia" w:ascii="宋体" w:hAnsi="宋体"/>
                <w:kern w:val="0"/>
                <w:szCs w:val="21"/>
              </w:rPr>
              <w:t>9制药工程</w:t>
            </w:r>
          </w:p>
        </w:tc>
        <w:tc>
          <w:tcPr>
            <w:tcW w:w="1558" w:type="dxa"/>
            <w:shd w:val="clear" w:color="auto" w:fill="FFFFFF"/>
            <w:noWrap w:val="0"/>
            <w:vAlign w:val="center"/>
          </w:tcPr>
          <w:p>
            <w:pPr>
              <w:jc w:val="center"/>
              <w:rPr>
                <w:rFonts w:ascii="宋体" w:hAnsi="宋体"/>
                <w:szCs w:val="21"/>
              </w:rPr>
            </w:pPr>
            <w:r>
              <w:rPr>
                <w:rFonts w:hint="eastAsia" w:ascii="宋体" w:hAnsi="宋体"/>
                <w:szCs w:val="21"/>
              </w:rPr>
              <w:t>吕志华</w:t>
            </w:r>
          </w:p>
          <w:p>
            <w:pPr>
              <w:jc w:val="center"/>
              <w:rPr>
                <w:rFonts w:ascii="宋体" w:hAnsi="宋体"/>
                <w:szCs w:val="21"/>
              </w:rPr>
            </w:pPr>
            <w:r>
              <w:rPr>
                <w:rFonts w:hint="eastAsia" w:ascii="宋体" w:hAnsi="宋体"/>
                <w:szCs w:val="21"/>
              </w:rPr>
              <w:t>何增国</w:t>
            </w:r>
          </w:p>
          <w:p>
            <w:pPr>
              <w:jc w:val="center"/>
              <w:rPr>
                <w:rFonts w:ascii="宋体" w:hAnsi="宋体"/>
                <w:szCs w:val="21"/>
              </w:rPr>
            </w:pPr>
            <w:r>
              <w:rPr>
                <w:rFonts w:hint="eastAsia" w:ascii="宋体" w:hAnsi="宋体"/>
                <w:szCs w:val="21"/>
              </w:rPr>
              <w:t>王长云</w:t>
            </w:r>
          </w:p>
          <w:p>
            <w:pPr>
              <w:jc w:val="center"/>
              <w:rPr>
                <w:rFonts w:ascii="宋体" w:hAnsi="宋体"/>
                <w:szCs w:val="21"/>
              </w:rPr>
            </w:pPr>
            <w:r>
              <w:rPr>
                <w:rFonts w:hint="eastAsia" w:ascii="宋体" w:hAnsi="宋体"/>
                <w:szCs w:val="21"/>
              </w:rPr>
              <w:t xml:space="preserve">江 </w:t>
            </w:r>
            <w:r>
              <w:rPr>
                <w:rFonts w:hint="eastAsia" w:ascii="宋体" w:hAnsi="宋体"/>
                <w:szCs w:val="21"/>
                <w:lang w:val="en-US" w:eastAsia="zh-CN"/>
              </w:rPr>
              <w:t xml:space="preserve"> </w:t>
            </w:r>
            <w:r>
              <w:rPr>
                <w:rFonts w:hint="eastAsia" w:ascii="宋体" w:hAnsi="宋体"/>
                <w:szCs w:val="21"/>
              </w:rPr>
              <w:t>涛</w:t>
            </w:r>
          </w:p>
          <w:p>
            <w:pPr>
              <w:jc w:val="center"/>
              <w:rPr>
                <w:rFonts w:ascii="宋体" w:hAnsi="宋体"/>
                <w:szCs w:val="21"/>
              </w:rPr>
            </w:pPr>
            <w:r>
              <w:rPr>
                <w:rFonts w:hint="eastAsia" w:ascii="宋体" w:hAnsi="宋体"/>
                <w:szCs w:val="21"/>
              </w:rPr>
              <w:t>曹鸿志</w:t>
            </w:r>
          </w:p>
          <w:p>
            <w:pPr>
              <w:jc w:val="center"/>
              <w:rPr>
                <w:rFonts w:ascii="宋体" w:hAnsi="宋体"/>
                <w:szCs w:val="21"/>
              </w:rPr>
            </w:pPr>
            <w:r>
              <w:rPr>
                <w:rFonts w:hint="eastAsia" w:ascii="宋体" w:hAnsi="宋体"/>
                <w:szCs w:val="21"/>
              </w:rPr>
              <w:t xml:space="preserve">李 </w:t>
            </w:r>
            <w:r>
              <w:rPr>
                <w:rFonts w:hint="eastAsia" w:ascii="宋体" w:hAnsi="宋体"/>
                <w:szCs w:val="21"/>
                <w:lang w:val="en-US" w:eastAsia="zh-CN"/>
              </w:rPr>
              <w:t xml:space="preserve"> </w:t>
            </w:r>
            <w:r>
              <w:rPr>
                <w:rFonts w:hint="eastAsia" w:ascii="宋体" w:hAnsi="宋体"/>
                <w:szCs w:val="21"/>
              </w:rPr>
              <w:t>静</w:t>
            </w:r>
          </w:p>
          <w:p>
            <w:pPr>
              <w:jc w:val="center"/>
              <w:rPr>
                <w:rFonts w:ascii="宋体" w:hAnsi="宋体"/>
                <w:szCs w:val="21"/>
              </w:rPr>
            </w:pPr>
            <w:r>
              <w:rPr>
                <w:rFonts w:hint="eastAsia" w:ascii="宋体" w:hAnsi="宋体"/>
                <w:szCs w:val="21"/>
              </w:rPr>
              <w:t>顾玉超</w:t>
            </w:r>
          </w:p>
          <w:p>
            <w:pPr>
              <w:jc w:val="center"/>
              <w:rPr>
                <w:rFonts w:ascii="宋体" w:hAnsi="宋体"/>
                <w:szCs w:val="21"/>
              </w:rPr>
            </w:pPr>
            <w:r>
              <w:rPr>
                <w:rFonts w:hint="eastAsia" w:ascii="宋体" w:hAnsi="宋体"/>
                <w:szCs w:val="21"/>
              </w:rPr>
              <w:t>李春霞</w:t>
            </w:r>
          </w:p>
          <w:p>
            <w:pPr>
              <w:jc w:val="center"/>
              <w:rPr>
                <w:rFonts w:ascii="宋体" w:hAnsi="宋体"/>
                <w:szCs w:val="21"/>
              </w:rPr>
            </w:pPr>
            <w:r>
              <w:rPr>
                <w:rFonts w:hint="eastAsia" w:ascii="宋体" w:hAnsi="宋体"/>
                <w:szCs w:val="21"/>
              </w:rPr>
              <w:t>李德海</w:t>
            </w:r>
          </w:p>
          <w:p>
            <w:pPr>
              <w:jc w:val="center"/>
              <w:rPr>
                <w:rFonts w:hint="eastAsia" w:ascii="宋体" w:hAnsi="宋体"/>
                <w:szCs w:val="21"/>
              </w:rPr>
            </w:pPr>
            <w:r>
              <w:rPr>
                <w:rFonts w:hint="eastAsia" w:ascii="宋体" w:hAnsi="宋体"/>
                <w:szCs w:val="21"/>
              </w:rPr>
              <w:t>赵</w:t>
            </w:r>
            <w:r>
              <w:rPr>
                <w:rFonts w:hint="eastAsia" w:ascii="宋体" w:hAnsi="宋体"/>
                <w:szCs w:val="21"/>
                <w:lang w:val="en-US" w:eastAsia="zh-CN"/>
              </w:rPr>
              <w:t xml:space="preserve">  </w:t>
            </w:r>
            <w:r>
              <w:rPr>
                <w:rFonts w:hint="eastAsia" w:ascii="宋体" w:hAnsi="宋体"/>
                <w:szCs w:val="21"/>
              </w:rPr>
              <w:t>峡</w:t>
            </w:r>
          </w:p>
          <w:p>
            <w:pPr>
              <w:jc w:val="center"/>
              <w:rPr>
                <w:rFonts w:ascii="宋体" w:hAnsi="宋体"/>
                <w:szCs w:val="21"/>
              </w:rPr>
            </w:pPr>
            <w:r>
              <w:rPr>
                <w:rFonts w:hint="eastAsia" w:ascii="宋体" w:hAnsi="宋体"/>
                <w:szCs w:val="21"/>
              </w:rPr>
              <w:t>刘红兵</w:t>
            </w:r>
          </w:p>
          <w:p>
            <w:pPr>
              <w:jc w:val="center"/>
              <w:rPr>
                <w:rFonts w:ascii="宋体" w:hAnsi="宋体"/>
                <w:szCs w:val="21"/>
              </w:rPr>
            </w:pPr>
            <w:r>
              <w:rPr>
                <w:rFonts w:hint="eastAsia" w:ascii="宋体" w:hAnsi="宋体"/>
                <w:szCs w:val="21"/>
              </w:rPr>
              <w:t>朱天骄</w:t>
            </w:r>
          </w:p>
        </w:tc>
        <w:tc>
          <w:tcPr>
            <w:tcW w:w="1418" w:type="dxa"/>
            <w:shd w:val="clear" w:color="auto" w:fill="FFFFFF"/>
            <w:noWrap w:val="0"/>
            <w:vAlign w:val="center"/>
          </w:tcPr>
          <w:p>
            <w:pPr>
              <w:spacing w:line="400" w:lineRule="exact"/>
              <w:jc w:val="center"/>
              <w:rPr>
                <w:rFonts w:hint="eastAsia" w:ascii="宋体" w:hAnsi="宋体" w:eastAsia="宋体"/>
                <w:kern w:val="0"/>
                <w:szCs w:val="21"/>
                <w:lang w:eastAsia="zh-CN"/>
              </w:rPr>
            </w:pPr>
            <w:r>
              <w:rPr>
                <w:rFonts w:hint="eastAsia" w:ascii="宋体" w:hAnsi="宋体"/>
                <w:kern w:val="0"/>
                <w:szCs w:val="21"/>
                <w:lang w:val="en-US" w:eastAsia="zh-CN"/>
              </w:rPr>
              <w:t>4</w:t>
            </w:r>
          </w:p>
        </w:tc>
        <w:tc>
          <w:tcPr>
            <w:tcW w:w="1275" w:type="dxa"/>
            <w:shd w:val="clear" w:color="auto" w:fill="FFFFFF"/>
            <w:noWrap w:val="0"/>
            <w:vAlign w:val="center"/>
          </w:tcPr>
          <w:p>
            <w:pPr>
              <w:spacing w:line="400" w:lineRule="exact"/>
              <w:jc w:val="center"/>
              <w:rPr>
                <w:rFonts w:hint="eastAsia" w:ascii="宋体" w:hAnsi="宋体" w:eastAsia="宋体"/>
                <w:kern w:val="0"/>
                <w:szCs w:val="21"/>
                <w:lang w:eastAsia="zh-CN"/>
              </w:rPr>
            </w:pPr>
            <w:r>
              <w:rPr>
                <w:rFonts w:hint="eastAsia" w:ascii="宋体" w:hAnsi="宋体"/>
                <w:kern w:val="0"/>
                <w:szCs w:val="21"/>
                <w:lang w:val="en-US" w:eastAsia="zh-CN"/>
              </w:rPr>
              <w:t>2</w:t>
            </w:r>
          </w:p>
        </w:tc>
        <w:tc>
          <w:tcPr>
            <w:tcW w:w="4113" w:type="dxa"/>
            <w:shd w:val="clear" w:color="auto" w:fill="FFFFFF"/>
            <w:noWrap w:val="0"/>
            <w:vAlign w:val="center"/>
          </w:tcPr>
          <w:p>
            <w:pPr>
              <w:spacing w:line="400" w:lineRule="exact"/>
              <w:rPr>
                <w:rFonts w:hint="eastAsia"/>
              </w:rPr>
            </w:pPr>
            <w:r>
              <w:rPr>
                <w:rFonts w:hint="eastAsia"/>
              </w:rPr>
              <w:t>2234微生物学A或2266生物化学或2229高等药物化学或2261天然药物化学或2230高等有机化学或2233药物分析学或2235药理学或2231药剂学或22665分子生物学任选一门</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61" w:type="dxa"/>
            <w:gridSpan w:val="5"/>
            <w:shd w:val="clear" w:color="auto" w:fill="FFFFFF"/>
            <w:noWrap w:val="0"/>
            <w:vAlign w:val="center"/>
          </w:tcPr>
          <w:p>
            <w:pPr>
              <w:widowControl/>
              <w:spacing w:line="400" w:lineRule="exact"/>
              <w:rPr>
                <w:rFonts w:hint="eastAsia"/>
              </w:rPr>
            </w:pPr>
            <w:r>
              <w:rPr>
                <w:rFonts w:hint="eastAsia" w:ascii="宋体" w:hAnsi="宋体" w:cs="宋体"/>
                <w:b/>
                <w:bCs/>
                <w:szCs w:val="21"/>
              </w:rPr>
              <w:t>注：不招收同等学力考生。</w:t>
            </w:r>
            <w:r>
              <w:rPr>
                <w:rFonts w:ascii="宋体" w:hAnsi="宋体" w:cs="宋体"/>
                <w:b/>
                <w:bCs/>
                <w:szCs w:val="21"/>
              </w:rPr>
              <w:t>招生人数根据实际情况进行调整。</w:t>
            </w:r>
            <w:r>
              <w:rPr>
                <w:rFonts w:hint="eastAsia" w:ascii="宋体" w:hAnsi="宋体" w:cs="宋体"/>
                <w:b/>
                <w:bCs/>
                <w:szCs w:val="21"/>
              </w:rPr>
              <w:t>未达到 “申请-考核”制外国语条件的考生，须参加学校组织的外国语（1011专业英语）考试且成绩达到学校要求。</w:t>
            </w:r>
          </w:p>
        </w:tc>
      </w:tr>
    </w:tbl>
    <w:p>
      <w:pPr>
        <w:pStyle w:val="7"/>
        <w:spacing w:line="400" w:lineRule="exact"/>
        <w:rPr>
          <w:rFonts w:hint="eastAsia" w:ascii="宋体" w:hAnsi="宋体" w:eastAsia="宋体" w:cs="宋体"/>
          <w:sz w:val="21"/>
          <w:szCs w:val="21"/>
        </w:rPr>
      </w:pPr>
    </w:p>
    <w:p>
      <w:pPr>
        <w:widowControl/>
        <w:spacing w:line="400" w:lineRule="exact"/>
        <w:ind w:firstLine="482" w:firstLineChars="200"/>
        <w:jc w:val="left"/>
        <w:rPr>
          <w:rFonts w:ascii="宋体" w:hAnsi="宋体" w:cs="宋体"/>
          <w:b/>
          <w:bCs/>
          <w:sz w:val="24"/>
        </w:rPr>
      </w:pPr>
    </w:p>
    <w:p>
      <w:pPr>
        <w:widowControl/>
        <w:spacing w:line="400" w:lineRule="exact"/>
        <w:ind w:firstLine="435"/>
        <w:jc w:val="left"/>
        <w:rPr>
          <w:rFonts w:ascii="宋体" w:hAnsi="宋体" w:cs="宋体"/>
          <w:b/>
          <w:bCs/>
          <w:sz w:val="28"/>
          <w:szCs w:val="28"/>
        </w:rPr>
      </w:pPr>
      <w:r>
        <w:rPr>
          <w:rFonts w:hint="eastAsia" w:ascii="宋体" w:hAnsi="宋体" w:cs="宋体"/>
          <w:b/>
          <w:bCs/>
          <w:sz w:val="28"/>
          <w:szCs w:val="28"/>
        </w:rPr>
        <w:t>三、综合考核方式与内容</w:t>
      </w:r>
    </w:p>
    <w:p>
      <w:pPr>
        <w:spacing w:line="440" w:lineRule="exact"/>
        <w:ind w:firstLine="317" w:firstLineChars="151"/>
      </w:pPr>
      <w:r>
        <w:rPr>
          <w:rFonts w:hint="eastAsia"/>
        </w:rPr>
        <w:t>（一）专业基础知识笔试</w:t>
      </w:r>
    </w:p>
    <w:p>
      <w:pPr>
        <w:widowControl/>
        <w:spacing w:line="400" w:lineRule="exact"/>
        <w:ind w:firstLine="317" w:firstLineChars="151"/>
        <w:jc w:val="left"/>
      </w:pPr>
      <w:r>
        <w:rPr>
          <w:rFonts w:hint="eastAsia"/>
        </w:rPr>
        <w:t>（二）面试</w:t>
      </w:r>
    </w:p>
    <w:p>
      <w:pPr>
        <w:spacing w:line="400" w:lineRule="exact"/>
        <w:ind w:firstLine="420" w:firstLineChars="200"/>
        <w:rPr>
          <w:szCs w:val="21"/>
        </w:rPr>
      </w:pPr>
      <w:r>
        <w:rPr>
          <w:szCs w:val="21"/>
        </w:rPr>
        <w:t>包括业务考核、外国语考核等内容。</w:t>
      </w:r>
    </w:p>
    <w:p>
      <w:pPr>
        <w:numPr>
          <w:ilvl w:val="0"/>
          <w:numId w:val="1"/>
        </w:numPr>
        <w:spacing w:line="400" w:lineRule="exact"/>
        <w:ind w:firstLine="420" w:firstLineChars="200"/>
        <w:rPr>
          <w:szCs w:val="21"/>
        </w:rPr>
      </w:pPr>
      <w:r>
        <w:rPr>
          <w:szCs w:val="21"/>
        </w:rPr>
        <w:t>业务考核主要考察考生综合运用所学知识的能力，本学科前沿及最新研究动态掌握情况以及是否具备博士生培养的潜能和综合素质。每位考生需准备10分钟左右的PPT汇报（包括个人学习与工作经历介绍、公开发表的文章与取得的科研成果、对所报考学科专业的认识以及今后的研究设想等）。</w:t>
      </w:r>
    </w:p>
    <w:p>
      <w:pPr>
        <w:spacing w:line="400" w:lineRule="exact"/>
        <w:ind w:firstLine="420" w:firstLineChars="200"/>
        <w:rPr>
          <w:szCs w:val="21"/>
        </w:rPr>
      </w:pPr>
      <w:r>
        <w:rPr>
          <w:rFonts w:hint="eastAsia"/>
          <w:szCs w:val="21"/>
        </w:rPr>
        <w:t>2.</w:t>
      </w:r>
      <w:r>
        <w:rPr>
          <w:szCs w:val="21"/>
        </w:rPr>
        <w:t xml:space="preserve">外国语考核主要考察考生是否达到本专业的外语要求，包括听力和口语测试。 </w:t>
      </w:r>
    </w:p>
    <w:p>
      <w:pPr>
        <w:spacing w:line="400" w:lineRule="exact"/>
        <w:ind w:firstLine="482" w:firstLineChars="200"/>
        <w:rPr>
          <w:rFonts w:hint="eastAsia" w:ascii="宋体" w:hAnsi="宋体" w:cs="宋体"/>
          <w:b/>
          <w:bCs/>
          <w:sz w:val="24"/>
        </w:rPr>
      </w:pPr>
    </w:p>
    <w:p>
      <w:pPr>
        <w:spacing w:line="400" w:lineRule="exact"/>
        <w:ind w:firstLine="482" w:firstLineChars="200"/>
        <w:rPr>
          <w:rFonts w:ascii="宋体" w:hAnsi="宋体" w:cs="宋体"/>
          <w:b/>
          <w:bCs/>
          <w:sz w:val="24"/>
        </w:rPr>
      </w:pPr>
      <w:r>
        <w:rPr>
          <w:rFonts w:hint="eastAsia" w:ascii="宋体" w:hAnsi="宋体" w:cs="宋体"/>
          <w:b/>
          <w:bCs/>
          <w:sz w:val="24"/>
        </w:rPr>
        <w:t>四、综合考核总成绩</w:t>
      </w:r>
    </w:p>
    <w:p>
      <w:pPr>
        <w:spacing w:line="440" w:lineRule="exact"/>
        <w:ind w:firstLine="420" w:firstLineChars="200"/>
        <w:rPr>
          <w:rFonts w:ascii="宋体" w:hAnsi="宋体"/>
          <w:szCs w:val="21"/>
        </w:rPr>
      </w:pPr>
      <w:r>
        <w:rPr>
          <w:rFonts w:hint="eastAsia" w:ascii="宋体" w:hAnsi="宋体"/>
          <w:szCs w:val="21"/>
        </w:rPr>
        <w:t>综合考核</w:t>
      </w:r>
      <w:r>
        <w:rPr>
          <w:rFonts w:ascii="宋体" w:hAnsi="宋体"/>
        </w:rPr>
        <w:t>总成绩根据</w:t>
      </w:r>
      <w:r>
        <w:rPr>
          <w:rFonts w:hint="eastAsia" w:ascii="宋体" w:hAnsi="宋体"/>
        </w:rPr>
        <w:t>专业基础知识笔试成绩</w:t>
      </w:r>
      <w:r>
        <w:rPr>
          <w:rFonts w:ascii="宋体" w:hAnsi="宋体"/>
        </w:rPr>
        <w:t>和面试成绩计算得出</w:t>
      </w:r>
      <w:r>
        <w:rPr>
          <w:rFonts w:hint="eastAsia" w:ascii="宋体" w:hAnsi="宋体"/>
        </w:rPr>
        <w:t>，</w:t>
      </w:r>
      <w:r>
        <w:rPr>
          <w:rFonts w:ascii="宋体" w:hAnsi="宋体"/>
        </w:rPr>
        <w:t>总成绩及任一项成绩出现60分以下者，不予录取。</w:t>
      </w:r>
    </w:p>
    <w:p>
      <w:pPr>
        <w:spacing w:line="440" w:lineRule="exact"/>
        <w:ind w:firstLine="464" w:firstLineChars="221"/>
        <w:rPr>
          <w:rFonts w:ascii="宋体" w:hAnsi="宋体"/>
        </w:rPr>
      </w:pPr>
      <w:r>
        <w:rPr>
          <w:rFonts w:hint="eastAsia" w:ascii="宋体" w:hAnsi="宋体"/>
        </w:rPr>
        <w:t>面试成绩=业务考核成绩×80%+外国语考核成绩×20%（面试成绩、业务考核成绩和外国语考核成绩均采取满分百分制）。</w:t>
      </w:r>
    </w:p>
    <w:p>
      <w:pPr>
        <w:spacing w:line="440" w:lineRule="exact"/>
        <w:ind w:firstLine="420" w:firstLineChars="200"/>
        <w:rPr>
          <w:rFonts w:ascii="宋体" w:hAnsi="宋体"/>
        </w:rPr>
      </w:pPr>
      <w:r>
        <w:rPr>
          <w:rFonts w:hint="eastAsia" w:ascii="宋体" w:hAnsi="宋体"/>
        </w:rPr>
        <w:t>综合考核总成绩=专业基础知识笔试成绩×30%+面试成绩×70%。</w:t>
      </w:r>
    </w:p>
    <w:p>
      <w:pPr>
        <w:spacing w:line="400" w:lineRule="exact"/>
        <w:ind w:firstLine="482" w:firstLineChars="200"/>
        <w:rPr>
          <w:rFonts w:hint="eastAsia" w:ascii="宋体" w:hAnsi="宋体" w:cs="宋体"/>
          <w:b/>
          <w:bCs/>
          <w:sz w:val="24"/>
        </w:rPr>
      </w:pPr>
    </w:p>
    <w:p>
      <w:pPr>
        <w:spacing w:line="400" w:lineRule="exact"/>
        <w:ind w:firstLine="482" w:firstLineChars="200"/>
        <w:rPr>
          <w:rFonts w:ascii="宋体" w:hAnsi="宋体" w:cs="宋体"/>
          <w:b/>
          <w:bCs/>
          <w:sz w:val="24"/>
        </w:rPr>
      </w:pPr>
      <w:bookmarkStart w:id="0" w:name="_GoBack"/>
      <w:bookmarkEnd w:id="0"/>
      <w:r>
        <w:rPr>
          <w:rFonts w:hint="eastAsia" w:ascii="宋体" w:hAnsi="宋体" w:cs="宋体"/>
          <w:b/>
          <w:bCs/>
          <w:sz w:val="24"/>
        </w:rPr>
        <w:t>五</w:t>
      </w:r>
      <w:r>
        <w:rPr>
          <w:rFonts w:ascii="宋体" w:hAnsi="宋体" w:cs="宋体"/>
          <w:b/>
          <w:bCs/>
          <w:sz w:val="24"/>
        </w:rPr>
        <w:t>、参考书目</w:t>
      </w:r>
    </w:p>
    <w:tbl>
      <w:tblPr>
        <w:tblStyle w:val="13"/>
        <w:tblW w:w="9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b/>
                <w:bCs/>
              </w:rPr>
            </w:pPr>
            <w:r>
              <w:rPr>
                <w:rFonts w:ascii="宋体" w:hAnsi="宋体"/>
                <w:b/>
                <w:bCs/>
              </w:rPr>
              <w:t>科目名称</w:t>
            </w:r>
          </w:p>
        </w:tc>
        <w:tc>
          <w:tcPr>
            <w:tcW w:w="814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b/>
                <w:bCs/>
              </w:rPr>
            </w:pPr>
            <w:r>
              <w:rPr>
                <w:rFonts w:ascii="宋体" w:hAnsi="宋体"/>
                <w:b/>
                <w:bCs/>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both"/>
              <w:rPr>
                <w:szCs w:val="21"/>
              </w:rPr>
            </w:pPr>
            <w:r>
              <w:rPr>
                <w:rFonts w:hint="eastAsia"/>
                <w:szCs w:val="21"/>
              </w:rPr>
              <w:t>专业外语</w:t>
            </w:r>
          </w:p>
        </w:tc>
        <w:tc>
          <w:tcPr>
            <w:tcW w:w="8148"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szCs w:val="21"/>
              </w:rPr>
            </w:pPr>
            <w:r>
              <w:rPr>
                <w:rFonts w:hint="eastAsia"/>
                <w:szCs w:val="21"/>
              </w:rPr>
              <w:t>不指定参考书目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vAlign w:val="center"/>
          </w:tcPr>
          <w:p>
            <w:pPr>
              <w:ind w:firstLine="420" w:firstLineChars="200"/>
              <w:jc w:val="both"/>
              <w:rPr>
                <w:rFonts w:ascii="宋体" w:cs="宋体"/>
                <w:kern w:val="0"/>
                <w:szCs w:val="21"/>
              </w:rPr>
            </w:pPr>
            <w:r>
              <w:rPr>
                <w:rFonts w:ascii="Arial" w:hAnsi="Arial" w:cs="Arial"/>
                <w:szCs w:val="21"/>
                <w:shd w:val="clear" w:color="auto" w:fill="FFFFFF"/>
              </w:rPr>
              <w:t>微生物</w:t>
            </w:r>
            <w:r>
              <w:rPr>
                <w:rFonts w:hint="eastAsia" w:ascii="Arial" w:hAnsi="Arial" w:cs="Arial"/>
                <w:szCs w:val="21"/>
                <w:shd w:val="clear" w:color="auto" w:fill="FFFFFF"/>
              </w:rPr>
              <w:t>学A</w:t>
            </w:r>
          </w:p>
        </w:tc>
        <w:tc>
          <w:tcPr>
            <w:tcW w:w="8148" w:type="dxa"/>
            <w:vAlign w:val="center"/>
          </w:tcPr>
          <w:p>
            <w:pPr>
              <w:widowControl/>
              <w:rPr>
                <w:rFonts w:ascii="宋体"/>
                <w:szCs w:val="21"/>
              </w:rPr>
            </w:pPr>
            <w:r>
              <w:rPr>
                <w:rFonts w:hint="eastAsia" w:ascii="宋体"/>
                <w:szCs w:val="21"/>
              </w:rPr>
              <w:t>《微生物学教程》(第二版)，周德庆编，高等教育出版社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vAlign w:val="center"/>
          </w:tcPr>
          <w:p>
            <w:pPr>
              <w:jc w:val="center"/>
              <w:rPr>
                <w:szCs w:val="21"/>
              </w:rPr>
            </w:pPr>
            <w:r>
              <w:rPr>
                <w:rFonts w:hint="eastAsia" w:ascii="宋体" w:cs="宋体"/>
                <w:kern w:val="0"/>
                <w:szCs w:val="21"/>
              </w:rPr>
              <w:t>生物化学</w:t>
            </w:r>
          </w:p>
        </w:tc>
        <w:tc>
          <w:tcPr>
            <w:tcW w:w="8148" w:type="dxa"/>
            <w:vAlign w:val="center"/>
          </w:tcPr>
          <w:p>
            <w:pPr>
              <w:widowControl/>
              <w:rPr>
                <w:szCs w:val="21"/>
              </w:rPr>
            </w:pPr>
            <w:r>
              <w:rPr>
                <w:rFonts w:hint="eastAsia" w:ascii="宋体"/>
                <w:szCs w:val="21"/>
              </w:rPr>
              <w:t>《生物化学》（第四版），朱圣庚、徐长法编，高等教育出版社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315" w:firstLineChars="150"/>
              <w:jc w:val="center"/>
              <w:rPr>
                <w:szCs w:val="21"/>
              </w:rPr>
            </w:pPr>
            <w:r>
              <w:rPr>
                <w:rFonts w:hint="eastAsia" w:ascii="宋体" w:cs="宋体"/>
                <w:kern w:val="0"/>
                <w:szCs w:val="21"/>
              </w:rPr>
              <w:t>高等药物化学</w:t>
            </w:r>
          </w:p>
        </w:tc>
        <w:tc>
          <w:tcPr>
            <w:tcW w:w="8148" w:type="dxa"/>
          </w:tcPr>
          <w:p>
            <w:pPr>
              <w:spacing w:line="400" w:lineRule="exact"/>
              <w:rPr>
                <w:rFonts w:ascii="宋体" w:hAnsi="宋体" w:cs="宋体"/>
                <w:b/>
                <w:bCs/>
                <w:sz w:val="24"/>
              </w:rPr>
            </w:pPr>
            <w:r>
              <w:rPr>
                <w:rFonts w:hint="eastAsia" w:ascii="宋体"/>
                <w:szCs w:val="21"/>
              </w:rPr>
              <w:t>《高等药物化学》，化学工业出版社，白东鲁、陈凯先主编第</w:t>
            </w:r>
            <w:r>
              <w:rPr>
                <w:rFonts w:ascii="宋体"/>
                <w:szCs w:val="21"/>
              </w:rPr>
              <w:t>1</w:t>
            </w:r>
            <w:r>
              <w:rPr>
                <w:rFonts w:hint="eastAsia" w:ascii="宋体"/>
                <w:szCs w:val="21"/>
              </w:rPr>
              <w:t>版</w:t>
            </w:r>
            <w:r>
              <w:rPr>
                <w:rFonts w:ascii="宋体"/>
                <w:szCs w:val="21"/>
              </w:rPr>
              <w:t xml:space="preserve"> (2011</w:t>
            </w:r>
            <w:r>
              <w:rPr>
                <w:rFonts w:hint="eastAsia" w:ascii="宋体"/>
                <w:szCs w:val="21"/>
              </w:rPr>
              <w:t>年</w:t>
            </w:r>
            <w:r>
              <w:rPr>
                <w:rFonts w:ascii="宋体"/>
                <w:szCs w:val="21"/>
              </w:rPr>
              <w:t>11</w:t>
            </w:r>
            <w:r>
              <w:rPr>
                <w:rFonts w:hint="eastAsia" w:ascii="宋体"/>
                <w:szCs w:val="21"/>
              </w:rPr>
              <w:t>月</w:t>
            </w:r>
            <w:r>
              <w:rPr>
                <w:rFonts w:ascii="宋体"/>
                <w:szCs w:val="21"/>
              </w:rPr>
              <w:t>1</w:t>
            </w:r>
            <w:r>
              <w:rPr>
                <w:rFonts w:hint="eastAsia" w:ascii="宋体"/>
                <w:szCs w:val="21"/>
              </w:rPr>
              <w:t>日</w:t>
            </w:r>
            <w:r>
              <w:rPr>
                <w:rFonts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vAlign w:val="center"/>
          </w:tcPr>
          <w:p>
            <w:pPr>
              <w:jc w:val="center"/>
              <w:rPr>
                <w:rFonts w:ascii="宋体" w:cs="宋体"/>
                <w:kern w:val="0"/>
                <w:szCs w:val="21"/>
              </w:rPr>
            </w:pPr>
            <w:r>
              <w:rPr>
                <w:rFonts w:hint="eastAsia" w:ascii="宋体" w:cs="宋体"/>
                <w:kern w:val="0"/>
                <w:szCs w:val="21"/>
              </w:rPr>
              <w:t>天然药物化学</w:t>
            </w:r>
          </w:p>
        </w:tc>
        <w:tc>
          <w:tcPr>
            <w:tcW w:w="8148" w:type="dxa"/>
            <w:vAlign w:val="center"/>
          </w:tcPr>
          <w:p>
            <w:pPr>
              <w:jc w:val="left"/>
              <w:rPr>
                <w:rFonts w:ascii="宋体"/>
                <w:szCs w:val="21"/>
              </w:rPr>
            </w:pPr>
            <w:r>
              <w:rPr>
                <w:rFonts w:hint="eastAsia" w:ascii="宋体" w:cs="宋体"/>
                <w:kern w:val="0"/>
                <w:szCs w:val="21"/>
              </w:rPr>
              <w:t>《天然药物化学》，裴月湖和娄红祥主编，人民卫生出版社第七版，2016年2月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vAlign w:val="center"/>
          </w:tcPr>
          <w:p>
            <w:pPr>
              <w:jc w:val="center"/>
              <w:rPr>
                <w:rFonts w:ascii="宋体" w:cs="宋体"/>
                <w:kern w:val="0"/>
                <w:szCs w:val="21"/>
              </w:rPr>
            </w:pPr>
            <w:r>
              <w:rPr>
                <w:rFonts w:hint="eastAsia" w:ascii="宋体" w:cs="宋体"/>
                <w:kern w:val="0"/>
                <w:szCs w:val="21"/>
              </w:rPr>
              <w:t>高等有机化学</w:t>
            </w:r>
          </w:p>
        </w:tc>
        <w:tc>
          <w:tcPr>
            <w:tcW w:w="8148" w:type="dxa"/>
            <w:vAlign w:val="center"/>
          </w:tcPr>
          <w:p>
            <w:pPr>
              <w:rPr>
                <w:rFonts w:ascii="宋体" w:cs="宋体"/>
                <w:kern w:val="0"/>
                <w:szCs w:val="21"/>
              </w:rPr>
            </w:pPr>
            <w:r>
              <w:rPr>
                <w:rFonts w:hint="eastAsia" w:ascii="宋体" w:cs="宋体"/>
                <w:kern w:val="0"/>
                <w:szCs w:val="21"/>
              </w:rPr>
              <w:t>1</w:t>
            </w:r>
            <w:r>
              <w:rPr>
                <w:rFonts w:hint="eastAsia" w:ascii="宋体" w:cs="宋体"/>
                <w:kern w:val="0"/>
                <w:szCs w:val="21"/>
                <w:lang w:val="en-US" w:eastAsia="zh-CN"/>
              </w:rPr>
              <w:t>.</w:t>
            </w:r>
            <w:r>
              <w:rPr>
                <w:rFonts w:hint="eastAsia" w:ascii="宋体" w:cs="宋体"/>
                <w:kern w:val="0"/>
                <w:szCs w:val="21"/>
              </w:rPr>
              <w:t>《高等有机化学》 魏荣宝 主编 高等教育出版</w:t>
            </w:r>
          </w:p>
          <w:p>
            <w:pPr>
              <w:rPr>
                <w:rFonts w:ascii="宋体"/>
                <w:szCs w:val="21"/>
              </w:rPr>
            </w:pPr>
            <w:r>
              <w:rPr>
                <w:rFonts w:hint="eastAsia" w:ascii="宋体" w:cs="宋体"/>
                <w:kern w:val="0"/>
                <w:szCs w:val="21"/>
              </w:rPr>
              <w:t>2</w:t>
            </w:r>
            <w:r>
              <w:rPr>
                <w:rFonts w:hint="eastAsia" w:ascii="宋体" w:cs="宋体"/>
                <w:kern w:val="0"/>
                <w:szCs w:val="21"/>
                <w:lang w:eastAsia="zh-CN"/>
              </w:rPr>
              <w:t>.</w:t>
            </w:r>
            <w:r>
              <w:rPr>
                <w:rFonts w:hint="eastAsia" w:ascii="宋体" w:cs="宋体"/>
                <w:kern w:val="0"/>
                <w:szCs w:val="21"/>
              </w:rPr>
              <w:t xml:space="preserve">《高等有机化学基础》 荣国斌 主编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821" w:type="dxa"/>
            <w:vAlign w:val="center"/>
          </w:tcPr>
          <w:p>
            <w:pPr>
              <w:ind w:firstLine="420" w:firstLineChars="200"/>
              <w:jc w:val="both"/>
              <w:rPr>
                <w:rFonts w:ascii="宋体" w:cs="宋体"/>
                <w:kern w:val="0"/>
                <w:szCs w:val="21"/>
              </w:rPr>
            </w:pPr>
            <w:r>
              <w:rPr>
                <w:rFonts w:hint="eastAsia" w:ascii="Arial" w:hAnsi="Arial" w:cs="Arial"/>
                <w:szCs w:val="21"/>
                <w:shd w:val="clear" w:color="auto" w:fill="FFFFFF"/>
              </w:rPr>
              <w:t>药剂学</w:t>
            </w:r>
          </w:p>
        </w:tc>
        <w:tc>
          <w:tcPr>
            <w:tcW w:w="8148" w:type="dxa"/>
            <w:vAlign w:val="center"/>
          </w:tcPr>
          <w:p>
            <w:pPr>
              <w:widowControl/>
              <w:rPr>
                <w:rFonts w:ascii="宋体"/>
                <w:szCs w:val="21"/>
              </w:rPr>
            </w:pPr>
            <w:r>
              <w:rPr>
                <w:rFonts w:hint="eastAsia" w:ascii="宋体"/>
                <w:szCs w:val="21"/>
              </w:rPr>
              <w:t>1</w:t>
            </w:r>
            <w:r>
              <w:rPr>
                <w:rFonts w:hint="eastAsia" w:ascii="宋体"/>
                <w:szCs w:val="21"/>
                <w:lang w:eastAsia="zh-CN"/>
              </w:rPr>
              <w:t>.</w:t>
            </w:r>
            <w:r>
              <w:rPr>
                <w:rFonts w:hint="eastAsia" w:ascii="宋体"/>
                <w:szCs w:val="21"/>
              </w:rPr>
              <w:t>《药剂学》第七版，崔德福，人民卫生出版社</w:t>
            </w:r>
          </w:p>
          <w:p>
            <w:pPr>
              <w:widowControl/>
              <w:rPr>
                <w:rFonts w:ascii="宋体"/>
                <w:szCs w:val="21"/>
              </w:rPr>
            </w:pPr>
            <w:r>
              <w:rPr>
                <w:rFonts w:hint="eastAsia" w:ascii="宋体"/>
                <w:szCs w:val="21"/>
              </w:rPr>
              <w:t>2</w:t>
            </w:r>
            <w:r>
              <w:rPr>
                <w:rFonts w:hint="eastAsia" w:ascii="宋体"/>
                <w:szCs w:val="21"/>
                <w:lang w:eastAsia="zh-CN"/>
              </w:rPr>
              <w:t>.</w:t>
            </w:r>
            <w:r>
              <w:rPr>
                <w:rFonts w:hint="eastAsia" w:ascii="宋体"/>
                <w:szCs w:val="21"/>
              </w:rPr>
              <w:t>《药物新剂型与新技术》，陆彬主编，人民卫生出版社</w:t>
            </w:r>
          </w:p>
          <w:p>
            <w:pPr>
              <w:rPr>
                <w:rFonts w:ascii="宋体"/>
                <w:szCs w:val="21"/>
              </w:rPr>
            </w:pPr>
            <w:r>
              <w:rPr>
                <w:rFonts w:hint="eastAsia" w:ascii="宋体"/>
                <w:szCs w:val="21"/>
              </w:rPr>
              <w:t>3</w:t>
            </w:r>
            <w:r>
              <w:rPr>
                <w:rFonts w:hint="eastAsia" w:ascii="宋体"/>
                <w:szCs w:val="21"/>
                <w:lang w:eastAsia="zh-CN"/>
              </w:rPr>
              <w:t>.</w:t>
            </w:r>
            <w:r>
              <w:rPr>
                <w:rFonts w:hint="eastAsia" w:ascii="宋体"/>
                <w:szCs w:val="21"/>
              </w:rPr>
              <w:t>《生物药剂学与药物动力学》，刘建平主编，第5版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vAlign w:val="center"/>
          </w:tcPr>
          <w:p>
            <w:pPr>
              <w:jc w:val="center"/>
              <w:rPr>
                <w:rFonts w:ascii="宋体" w:cs="宋体"/>
                <w:kern w:val="0"/>
                <w:szCs w:val="21"/>
              </w:rPr>
            </w:pPr>
            <w:r>
              <w:rPr>
                <w:rFonts w:hint="eastAsia" w:ascii="宋体" w:cs="宋体"/>
                <w:kern w:val="0"/>
                <w:szCs w:val="21"/>
              </w:rPr>
              <w:t>药物分析</w:t>
            </w:r>
          </w:p>
        </w:tc>
        <w:tc>
          <w:tcPr>
            <w:tcW w:w="8148" w:type="dxa"/>
            <w:vAlign w:val="center"/>
          </w:tcPr>
          <w:p>
            <w:pPr>
              <w:rPr>
                <w:rFonts w:ascii="宋体"/>
                <w:szCs w:val="21"/>
              </w:rPr>
            </w:pPr>
            <w:r>
              <w:rPr>
                <w:rFonts w:hint="eastAsia" w:ascii="宋体" w:cs="宋体"/>
                <w:kern w:val="0"/>
                <w:szCs w:val="21"/>
              </w:rPr>
              <w:t>《药物分析》第七版，</w:t>
            </w:r>
            <w:r>
              <w:rPr>
                <w:rFonts w:ascii="宋体" w:cs="宋体"/>
                <w:kern w:val="0"/>
                <w:szCs w:val="21"/>
              </w:rPr>
              <w:t> </w:t>
            </w:r>
            <w:r>
              <w:rPr>
                <w:rFonts w:hint="eastAsia" w:ascii="宋体" w:cs="宋体"/>
                <w:kern w:val="0"/>
                <w:szCs w:val="21"/>
              </w:rPr>
              <w:t>杭太俊主编，人民卫生出版社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vAlign w:val="center"/>
          </w:tcPr>
          <w:p>
            <w:pPr>
              <w:jc w:val="center"/>
              <w:rPr>
                <w:rFonts w:ascii="宋体" w:cs="宋体"/>
                <w:kern w:val="0"/>
                <w:szCs w:val="21"/>
              </w:rPr>
            </w:pPr>
            <w:r>
              <w:rPr>
                <w:rFonts w:hint="eastAsia" w:ascii="宋体" w:cs="宋体"/>
                <w:kern w:val="0"/>
                <w:szCs w:val="21"/>
              </w:rPr>
              <w:t>分子生物学</w:t>
            </w:r>
          </w:p>
        </w:tc>
        <w:tc>
          <w:tcPr>
            <w:tcW w:w="8148" w:type="dxa"/>
            <w:vAlign w:val="center"/>
          </w:tcPr>
          <w:p>
            <w:pPr>
              <w:widowControl/>
              <w:rPr>
                <w:rFonts w:ascii="宋体"/>
                <w:szCs w:val="21"/>
              </w:rPr>
            </w:pPr>
            <w:r>
              <w:rPr>
                <w:rFonts w:hint="eastAsia" w:ascii="宋体"/>
                <w:szCs w:val="21"/>
              </w:rPr>
              <w:t>《药学分子生物学》（第五版），张景海编，人民卫生出版社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vAlign w:val="center"/>
          </w:tcPr>
          <w:p>
            <w:pPr>
              <w:ind w:firstLine="420" w:firstLineChars="200"/>
              <w:jc w:val="both"/>
              <w:rPr>
                <w:rFonts w:ascii="宋体" w:cs="宋体"/>
                <w:kern w:val="0"/>
                <w:szCs w:val="21"/>
              </w:rPr>
            </w:pPr>
            <w:r>
              <w:rPr>
                <w:rFonts w:hint="eastAsia" w:ascii="宋体" w:cs="宋体"/>
                <w:kern w:val="0"/>
                <w:szCs w:val="21"/>
              </w:rPr>
              <w:t>药理学</w:t>
            </w:r>
          </w:p>
        </w:tc>
        <w:tc>
          <w:tcPr>
            <w:tcW w:w="8148" w:type="dxa"/>
            <w:vAlign w:val="center"/>
          </w:tcPr>
          <w:p>
            <w:pPr>
              <w:widowControl/>
              <w:rPr>
                <w:rFonts w:ascii="宋体"/>
                <w:szCs w:val="21"/>
              </w:rPr>
            </w:pPr>
            <w:r>
              <w:rPr>
                <w:rFonts w:hint="eastAsia" w:ascii="宋体"/>
                <w:szCs w:val="21"/>
              </w:rPr>
              <w:t>《药理学</w:t>
            </w:r>
            <w:r>
              <w:rPr>
                <w:rFonts w:ascii="宋体"/>
                <w:szCs w:val="21"/>
              </w:rPr>
              <w:t> </w:t>
            </w:r>
            <w:r>
              <w:rPr>
                <w:rFonts w:hint="eastAsia" w:ascii="宋体"/>
                <w:szCs w:val="21"/>
              </w:rPr>
              <w:t>》，朱</w:t>
            </w:r>
            <w:r>
              <w:rPr>
                <w:rFonts w:ascii="宋体"/>
                <w:szCs w:val="21"/>
              </w:rPr>
              <w:t>依谆 </w:t>
            </w:r>
            <w:r>
              <w:rPr>
                <w:rFonts w:hint="eastAsia" w:ascii="宋体"/>
                <w:szCs w:val="21"/>
              </w:rPr>
              <w:t>，人民</w:t>
            </w:r>
            <w:r>
              <w:rPr>
                <w:rFonts w:ascii="宋体"/>
                <w:szCs w:val="21"/>
              </w:rPr>
              <w:t>卫生出版</w:t>
            </w:r>
            <w:r>
              <w:rPr>
                <w:rFonts w:hint="eastAsia" w:ascii="宋体"/>
                <w:szCs w:val="21"/>
              </w:rPr>
              <w:t>社，2016年第8版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vAlign w:val="center"/>
          </w:tcPr>
          <w:p>
            <w:pPr>
              <w:jc w:val="center"/>
              <w:rPr>
                <w:rFonts w:ascii="宋体" w:hAnsi="宋体"/>
              </w:rPr>
            </w:pPr>
            <w:r>
              <w:rPr>
                <w:rFonts w:hint="eastAsia" w:ascii="宋体" w:hAnsi="宋体"/>
              </w:rPr>
              <w:t>生药学</w:t>
            </w:r>
          </w:p>
        </w:tc>
        <w:tc>
          <w:tcPr>
            <w:tcW w:w="8148" w:type="dxa"/>
            <w:vAlign w:val="center"/>
          </w:tcPr>
          <w:p>
            <w:pPr>
              <w:rPr>
                <w:rFonts w:ascii="宋体" w:hAnsi="宋体"/>
              </w:rPr>
            </w:pPr>
            <w:r>
              <w:rPr>
                <w:rFonts w:hint="eastAsia" w:ascii="宋体" w:hAnsi="宋体"/>
              </w:rPr>
              <w:t>《生药学》（第七版），蔡少青主编，人民卫生出版社</w:t>
            </w:r>
          </w:p>
        </w:tc>
      </w:tr>
    </w:tbl>
    <w:p>
      <w:pPr>
        <w:spacing w:line="400" w:lineRule="exact"/>
        <w:ind w:firstLine="482" w:firstLineChars="200"/>
        <w:rPr>
          <w:rFonts w:ascii="宋体" w:hAnsi="宋体" w:cs="宋体"/>
          <w:b/>
          <w:bCs/>
          <w:sz w:val="24"/>
        </w:rPr>
      </w:pPr>
    </w:p>
    <w:p>
      <w:pPr>
        <w:numPr>
          <w:ilvl w:val="0"/>
          <w:numId w:val="2"/>
        </w:numPr>
        <w:spacing w:line="400" w:lineRule="exact"/>
        <w:ind w:firstLine="482" w:firstLineChars="200"/>
        <w:rPr>
          <w:rFonts w:ascii="宋体" w:hAnsi="宋体"/>
          <w:sz w:val="24"/>
        </w:rPr>
      </w:pPr>
      <w:r>
        <w:rPr>
          <w:rFonts w:hint="eastAsia" w:ascii="宋体" w:hAnsi="宋体" w:cs="宋体"/>
          <w:b/>
          <w:bCs/>
          <w:sz w:val="24"/>
        </w:rPr>
        <w:t>博士研究生招生导师简介</w:t>
      </w:r>
      <w:r>
        <w:rPr>
          <w:rFonts w:hint="eastAsia" w:ascii="宋体" w:hAnsi="宋体"/>
          <w:sz w:val="24"/>
        </w:rPr>
        <w:t xml:space="preserve"> </w:t>
      </w:r>
    </w:p>
    <w:p>
      <w:pPr>
        <w:spacing w:line="400" w:lineRule="exact"/>
        <w:rPr>
          <w:b/>
          <w:bCs/>
        </w:rPr>
      </w:pPr>
      <w:r>
        <w:rPr>
          <w:rFonts w:hint="eastAsia" w:ascii="宋体" w:hAnsi="宋体" w:cs="宋体"/>
          <w:b/>
          <w:bCs/>
          <w:szCs w:val="21"/>
        </w:rPr>
        <w:t>1.</w:t>
      </w:r>
      <w:r>
        <w:rPr>
          <w:rFonts w:hint="eastAsia"/>
          <w:b/>
          <w:bCs/>
        </w:rPr>
        <w:t>吕志华  联系方式：</w:t>
      </w:r>
      <w:r>
        <w:fldChar w:fldCharType="begin"/>
      </w:r>
      <w:r>
        <w:instrText xml:space="preserve"> HYPERLINK "mailto:lvzhihua@ouc.edu.cn" </w:instrText>
      </w:r>
      <w:r>
        <w:fldChar w:fldCharType="separate"/>
      </w:r>
      <w:r>
        <w:rPr>
          <w:rFonts w:hint="eastAsia"/>
          <w:b/>
          <w:bCs/>
        </w:rPr>
        <w:t>lvzhihua@ouc.edu.cn</w:t>
      </w:r>
      <w:r>
        <w:rPr>
          <w:rFonts w:hint="eastAsia"/>
          <w:b/>
          <w:bCs/>
        </w:rPr>
        <w:fldChar w:fldCharType="end"/>
      </w:r>
    </w:p>
    <w:p>
      <w:pPr>
        <w:spacing w:line="440" w:lineRule="exact"/>
        <w:jc w:val="left"/>
      </w:pPr>
      <w:r>
        <w:rPr>
          <w:rFonts w:hint="eastAsia" w:hAnsi="宋体"/>
          <w:b/>
          <w:kern w:val="0"/>
          <w:szCs w:val="21"/>
        </w:rPr>
        <w:t>招生专业：</w:t>
      </w:r>
      <w:r>
        <w:rPr>
          <w:rFonts w:hint="eastAsia"/>
          <w:szCs w:val="21"/>
        </w:rPr>
        <w:t>资源与环境</w:t>
      </w:r>
    </w:p>
    <w:p>
      <w:pPr>
        <w:spacing w:line="440" w:lineRule="exact"/>
        <w:rPr>
          <w:szCs w:val="21"/>
        </w:rPr>
      </w:pPr>
      <w:r>
        <w:rPr>
          <w:rFonts w:hAnsi="宋体"/>
          <w:b/>
          <w:kern w:val="0"/>
          <w:szCs w:val="21"/>
        </w:rPr>
        <w:t>研究方向</w:t>
      </w:r>
      <w:r>
        <w:rPr>
          <w:rFonts w:hint="eastAsia" w:hAnsi="宋体"/>
          <w:b/>
          <w:kern w:val="0"/>
          <w:szCs w:val="21"/>
        </w:rPr>
        <w:t>：</w:t>
      </w:r>
      <w:r>
        <w:rPr>
          <w:rFonts w:hint="eastAsia" w:hAnsi="宋体"/>
          <w:kern w:val="0"/>
          <w:szCs w:val="21"/>
        </w:rPr>
        <w:t>制药工程</w:t>
      </w:r>
      <w:r>
        <w:rPr>
          <w:rFonts w:hAnsi="宋体"/>
          <w:kern w:val="0"/>
          <w:szCs w:val="21"/>
        </w:rPr>
        <w:t>：</w:t>
      </w:r>
      <w:r>
        <w:rPr>
          <w:rFonts w:hint="eastAsia" w:hAnsi="宋体"/>
          <w:kern w:val="0"/>
          <w:szCs w:val="21"/>
        </w:rPr>
        <w:t>药物分析方法与质量控制</w:t>
      </w:r>
    </w:p>
    <w:p>
      <w:pPr>
        <w:spacing w:line="440" w:lineRule="exact"/>
        <w:rPr>
          <w:szCs w:val="21"/>
        </w:rPr>
      </w:pPr>
      <w:r>
        <w:rPr>
          <w:rFonts w:hint="eastAsia" w:hAnsi="宋体"/>
          <w:b/>
          <w:kern w:val="0"/>
          <w:szCs w:val="21"/>
        </w:rPr>
        <w:t>近三年</w:t>
      </w:r>
      <w:r>
        <w:rPr>
          <w:rFonts w:hAnsi="宋体"/>
          <w:b/>
          <w:kern w:val="0"/>
          <w:szCs w:val="21"/>
        </w:rPr>
        <w:t>主要研究成果</w:t>
      </w:r>
      <w:r>
        <w:rPr>
          <w:rFonts w:hint="eastAsia" w:hAnsi="宋体"/>
          <w:b/>
          <w:kern w:val="0"/>
          <w:szCs w:val="21"/>
        </w:rPr>
        <w:t>及</w:t>
      </w:r>
      <w:r>
        <w:rPr>
          <w:rFonts w:hAnsi="宋体"/>
          <w:b/>
          <w:kern w:val="0"/>
          <w:szCs w:val="21"/>
        </w:rPr>
        <w:t>在研项目及经费</w:t>
      </w:r>
      <w:r>
        <w:rPr>
          <w:rFonts w:hint="eastAsia" w:hAnsi="宋体"/>
          <w:b/>
          <w:kern w:val="0"/>
          <w:szCs w:val="21"/>
        </w:rPr>
        <w:t>：</w:t>
      </w:r>
      <w:r>
        <w:rPr>
          <w:rFonts w:hint="eastAsia" w:hAnsi="宋体"/>
          <w:kern w:val="0"/>
          <w:szCs w:val="21"/>
        </w:rPr>
        <w:t>主要针对药物分析的新方法、新技术，药物的吸收、转运</w:t>
      </w:r>
      <w:r>
        <w:rPr>
          <w:rFonts w:hAnsi="宋体"/>
          <w:kern w:val="0"/>
          <w:szCs w:val="21"/>
        </w:rPr>
        <w:t>、代谢机制</w:t>
      </w:r>
      <w:r>
        <w:rPr>
          <w:rFonts w:hint="eastAsia" w:hAnsi="宋体"/>
          <w:kern w:val="0"/>
          <w:szCs w:val="21"/>
        </w:rPr>
        <w:t>，药物质量控制关键技术开展</w:t>
      </w:r>
      <w:r>
        <w:rPr>
          <w:rFonts w:hAnsi="宋体"/>
          <w:kern w:val="0"/>
          <w:szCs w:val="21"/>
        </w:rPr>
        <w:t>研究工作，</w:t>
      </w:r>
      <w:r>
        <w:rPr>
          <w:rFonts w:hint="eastAsia" w:hAnsi="宋体"/>
          <w:kern w:val="0"/>
          <w:szCs w:val="21"/>
        </w:rPr>
        <w:t>主持及参与承担国家海洋“863”计划重点项目、“国家重大新药创制”科技重大专项、公益性行业科技专项、国家自然科学基金、国家海洋经济创新发展示范项目等课题20余项。</w:t>
      </w:r>
      <w:r>
        <w:rPr>
          <w:szCs w:val="21"/>
        </w:rPr>
        <w:t>近</w:t>
      </w:r>
      <w:r>
        <w:rPr>
          <w:rFonts w:hint="eastAsia"/>
          <w:szCs w:val="21"/>
        </w:rPr>
        <w:t>三</w:t>
      </w:r>
      <w:r>
        <w:rPr>
          <w:szCs w:val="21"/>
        </w:rPr>
        <w:t>年来</w:t>
      </w:r>
      <w:r>
        <w:rPr>
          <w:rFonts w:hint="eastAsia"/>
          <w:szCs w:val="21"/>
        </w:rPr>
        <w:t>在</w:t>
      </w:r>
      <w:r>
        <w:rPr>
          <w:i/>
          <w:szCs w:val="21"/>
        </w:rPr>
        <w:t>SensorActuatB-Chem, Electrophoresis, Int J BiolMacromol.</w:t>
      </w:r>
      <w:r>
        <w:rPr>
          <w:rFonts w:hint="eastAsia"/>
          <w:szCs w:val="21"/>
        </w:rPr>
        <w:t>等国内外刊物发表论文</w:t>
      </w:r>
      <w:r>
        <w:rPr>
          <w:szCs w:val="21"/>
        </w:rPr>
        <w:t>21</w:t>
      </w:r>
      <w:r>
        <w:rPr>
          <w:rFonts w:hint="eastAsia"/>
          <w:szCs w:val="21"/>
        </w:rPr>
        <w:t>篇，获授权国家发明专利</w:t>
      </w:r>
      <w:r>
        <w:rPr>
          <w:szCs w:val="21"/>
        </w:rPr>
        <w:t>2</w:t>
      </w:r>
      <w:r>
        <w:rPr>
          <w:rFonts w:hint="eastAsia"/>
          <w:szCs w:val="21"/>
        </w:rPr>
        <w:t>项。目前主持海洋经济创新发展示范城市项目1项（</w:t>
      </w:r>
      <w:r>
        <w:rPr>
          <w:szCs w:val="21"/>
        </w:rPr>
        <w:t>5</w:t>
      </w:r>
      <w:r>
        <w:rPr>
          <w:rFonts w:hint="eastAsia"/>
          <w:szCs w:val="21"/>
        </w:rPr>
        <w:t>00万元）、山东省重大科技创新工程“‘蓝色药库’技术创新工程”专项</w:t>
      </w:r>
      <w:r>
        <w:rPr>
          <w:szCs w:val="21"/>
        </w:rPr>
        <w:t>项目</w:t>
      </w:r>
      <w:r>
        <w:rPr>
          <w:rFonts w:hint="eastAsia"/>
          <w:szCs w:val="21"/>
        </w:rPr>
        <w:t>1项</w:t>
      </w:r>
      <w:r>
        <w:rPr>
          <w:szCs w:val="21"/>
        </w:rPr>
        <w:t>（</w:t>
      </w:r>
      <w:r>
        <w:rPr>
          <w:rFonts w:hint="eastAsia"/>
          <w:szCs w:val="21"/>
        </w:rPr>
        <w:t>500万元</w:t>
      </w:r>
      <w:r>
        <w:rPr>
          <w:szCs w:val="21"/>
        </w:rPr>
        <w:t>）</w:t>
      </w:r>
      <w:r>
        <w:rPr>
          <w:rFonts w:hint="eastAsia"/>
          <w:szCs w:val="21"/>
        </w:rPr>
        <w:t>，横向</w:t>
      </w:r>
      <w:r>
        <w:rPr>
          <w:szCs w:val="21"/>
        </w:rPr>
        <w:t>课题</w:t>
      </w:r>
      <w:r>
        <w:rPr>
          <w:rFonts w:hint="eastAsia"/>
          <w:szCs w:val="21"/>
        </w:rPr>
        <w:t>2项。</w:t>
      </w:r>
    </w:p>
    <w:p>
      <w:pPr>
        <w:widowControl/>
        <w:numPr>
          <w:ilvl w:val="255"/>
          <w:numId w:val="0"/>
        </w:numPr>
        <w:spacing w:line="440" w:lineRule="exact"/>
        <w:jc w:val="left"/>
        <w:rPr>
          <w:szCs w:val="21"/>
          <w:lang w:bidi="ar"/>
        </w:rPr>
      </w:pPr>
      <w:r>
        <w:rPr>
          <w:rFonts w:hint="eastAsia"/>
          <w:b/>
          <w:bCs/>
          <w:szCs w:val="21"/>
          <w:lang w:bidi="ar"/>
        </w:rPr>
        <w:t>2.何增国  联系方式：</w:t>
      </w:r>
      <w:r>
        <w:rPr>
          <w:rFonts w:hint="eastAsia"/>
          <w:b/>
          <w:bCs/>
          <w:szCs w:val="21"/>
          <w:lang w:bidi="ar"/>
        </w:rPr>
        <w:fldChar w:fldCharType="begin"/>
      </w:r>
      <w:r>
        <w:rPr>
          <w:rFonts w:hint="eastAsia"/>
          <w:b/>
          <w:bCs/>
          <w:szCs w:val="21"/>
          <w:lang w:bidi="ar"/>
        </w:rPr>
        <w:instrText xml:space="preserve"> HYPERLINK "mailto:bioantai88@vip.163.com" </w:instrText>
      </w:r>
      <w:r>
        <w:rPr>
          <w:rFonts w:hint="eastAsia"/>
          <w:b/>
          <w:bCs/>
          <w:szCs w:val="21"/>
          <w:lang w:bidi="ar"/>
        </w:rPr>
        <w:fldChar w:fldCharType="separate"/>
      </w:r>
      <w:r>
        <w:rPr>
          <w:rFonts w:hint="eastAsia"/>
          <w:b/>
          <w:bCs/>
          <w:szCs w:val="21"/>
        </w:rPr>
        <w:t>bioantai88@vip.163.com</w:t>
      </w:r>
      <w:r>
        <w:rPr>
          <w:rFonts w:hint="eastAsia"/>
          <w:b/>
          <w:bCs/>
          <w:szCs w:val="21"/>
          <w:lang w:bidi="ar"/>
        </w:rPr>
        <w:fldChar w:fldCharType="end"/>
      </w:r>
    </w:p>
    <w:p>
      <w:pPr>
        <w:widowControl/>
        <w:spacing w:line="440" w:lineRule="exact"/>
        <w:jc w:val="left"/>
        <w:rPr>
          <w:szCs w:val="21"/>
        </w:rPr>
      </w:pPr>
      <w:r>
        <w:rPr>
          <w:rFonts w:hint="eastAsia"/>
          <w:b/>
          <w:bCs/>
          <w:szCs w:val="21"/>
          <w:lang w:bidi="ar"/>
        </w:rPr>
        <w:t>招生专业：</w:t>
      </w:r>
      <w:r>
        <w:rPr>
          <w:rFonts w:hint="eastAsia"/>
          <w:szCs w:val="21"/>
          <w:lang w:bidi="ar"/>
        </w:rPr>
        <w:t>资源与环境</w:t>
      </w:r>
    </w:p>
    <w:p>
      <w:pPr>
        <w:widowControl/>
        <w:spacing w:line="440" w:lineRule="exact"/>
        <w:jc w:val="left"/>
        <w:rPr>
          <w:rFonts w:ascii="Arial" w:hAnsi="Arial" w:cs="Arial"/>
          <w:color w:val="000000"/>
          <w:kern w:val="0"/>
          <w:sz w:val="28"/>
          <w:szCs w:val="28"/>
          <w:shd w:val="clear" w:color="auto" w:fill="FFFFFF"/>
          <w:lang w:bidi="ar"/>
        </w:rPr>
      </w:pPr>
      <w:r>
        <w:rPr>
          <w:rFonts w:hint="eastAsia"/>
          <w:b/>
          <w:bCs/>
          <w:szCs w:val="21"/>
          <w:lang w:bidi="ar"/>
        </w:rPr>
        <w:t>主要研究方向：</w:t>
      </w:r>
      <w:r>
        <w:rPr>
          <w:szCs w:val="21"/>
          <w:lang w:bidi="ar"/>
        </w:rPr>
        <w:t>抗菌活性物质的开发；微生物酶研究及工程化生产工艺开发</w:t>
      </w:r>
      <w:r>
        <w:rPr>
          <w:rFonts w:ascii="Arial" w:hAnsi="Arial" w:cs="Arial"/>
          <w:color w:val="000000"/>
          <w:kern w:val="0"/>
          <w:sz w:val="28"/>
          <w:szCs w:val="28"/>
          <w:shd w:val="clear" w:color="auto" w:fill="FFFFFF"/>
          <w:lang w:bidi="ar"/>
        </w:rPr>
        <w:t>。</w:t>
      </w:r>
    </w:p>
    <w:p>
      <w:pPr>
        <w:widowControl/>
        <w:spacing w:line="440" w:lineRule="exact"/>
        <w:jc w:val="left"/>
        <w:rPr>
          <w:szCs w:val="21"/>
          <w:lang w:bidi="ar"/>
        </w:rPr>
      </w:pPr>
      <w:r>
        <w:rPr>
          <w:rFonts w:hint="eastAsia"/>
          <w:b/>
          <w:bCs/>
          <w:szCs w:val="21"/>
          <w:lang w:bidi="ar"/>
        </w:rPr>
        <w:t>近三年主要研究成果、在研项目及经费：</w:t>
      </w:r>
      <w:r>
        <w:rPr>
          <w:szCs w:val="21"/>
          <w:lang w:bidi="ar"/>
        </w:rPr>
        <w:t>北京市“海聚人才”、山东省泰山学者海外特聘专家。从事微生物代谢产物研究30年，完成真菌次生代谢产物GA4/7的产业化开发。在阿拉巴马大学、纽约大学、俄亥俄州立大学研究抗菌肽7年，发现全新抗菌Paenibacilli。在美国建明及诺维信公司任高级科学家及高级工程师5年，从事微生物酶的规模化生产。任饲用微生物工程国家重点实验室首席科学家，领导六种添加剂产品的开发、达成亿元规模销售。抗菌肽及活性生代谢产物的研究，微生物酶及环境微生物制剂开发、中草药发酵等。科研经费及企业横向经费及微生物工程产业化平台建设经费累积800万元。</w:t>
      </w:r>
    </w:p>
    <w:p>
      <w:pPr>
        <w:spacing w:line="400" w:lineRule="exact"/>
        <w:rPr>
          <w:szCs w:val="21"/>
        </w:rPr>
      </w:pPr>
      <w:r>
        <w:rPr>
          <w:rFonts w:hint="eastAsia"/>
          <w:b/>
          <w:szCs w:val="21"/>
        </w:rPr>
        <w:t>3.王长云</w:t>
      </w:r>
      <w:r>
        <w:rPr>
          <w:rFonts w:hint="eastAsia"/>
          <w:bCs/>
          <w:szCs w:val="21"/>
        </w:rPr>
        <w:t xml:space="preserve"> </w:t>
      </w:r>
      <w:r>
        <w:rPr>
          <w:rFonts w:hint="eastAsia"/>
          <w:szCs w:val="21"/>
        </w:rPr>
        <w:t xml:space="preserve">   联系方式：0532-82031536；changyun@ouc.edu.cn</w:t>
      </w:r>
    </w:p>
    <w:p>
      <w:pPr>
        <w:spacing w:line="400" w:lineRule="exact"/>
        <w:rPr>
          <w:szCs w:val="21"/>
        </w:rPr>
      </w:pPr>
      <w:r>
        <w:rPr>
          <w:rFonts w:hint="eastAsia" w:hAnsi="宋体"/>
          <w:b/>
          <w:kern w:val="0"/>
          <w:szCs w:val="21"/>
        </w:rPr>
        <w:t>招生专业</w:t>
      </w:r>
      <w:r>
        <w:rPr>
          <w:rFonts w:hint="eastAsia"/>
          <w:szCs w:val="21"/>
        </w:rPr>
        <w:t>：资源与环境</w:t>
      </w:r>
    </w:p>
    <w:p>
      <w:pPr>
        <w:spacing w:line="400" w:lineRule="exact"/>
        <w:rPr>
          <w:szCs w:val="21"/>
        </w:rPr>
      </w:pPr>
      <w:r>
        <w:rPr>
          <w:rFonts w:hint="eastAsia" w:hAnsi="宋体"/>
          <w:b/>
          <w:kern w:val="0"/>
          <w:szCs w:val="21"/>
        </w:rPr>
        <w:t>主要</w:t>
      </w:r>
      <w:r>
        <w:rPr>
          <w:rFonts w:hAnsi="宋体"/>
          <w:b/>
          <w:kern w:val="0"/>
          <w:szCs w:val="21"/>
        </w:rPr>
        <w:t>研究方向</w:t>
      </w:r>
      <w:r>
        <w:rPr>
          <w:rFonts w:hint="eastAsia"/>
          <w:szCs w:val="21"/>
        </w:rPr>
        <w:t>：</w:t>
      </w:r>
      <w:r>
        <w:rPr>
          <w:rFonts w:hint="eastAsia"/>
          <w:kern w:val="0"/>
          <w:szCs w:val="21"/>
        </w:rPr>
        <w:t>海洋天然药物化学，</w:t>
      </w:r>
      <w:r>
        <w:t>海洋</w:t>
      </w:r>
      <w:r>
        <w:rPr>
          <w:rFonts w:hint="eastAsia"/>
        </w:rPr>
        <w:t>药物</w:t>
      </w:r>
      <w:r>
        <w:t>生物</w:t>
      </w:r>
      <w:r>
        <w:rPr>
          <w:rFonts w:hint="eastAsia"/>
        </w:rPr>
        <w:t>学</w:t>
      </w:r>
    </w:p>
    <w:p>
      <w:pPr>
        <w:spacing w:line="400" w:lineRule="exact"/>
        <w:rPr>
          <w:szCs w:val="21"/>
        </w:rPr>
      </w:pPr>
      <w:r>
        <w:rPr>
          <w:rFonts w:hint="eastAsia" w:hAnsi="宋体"/>
          <w:b/>
          <w:kern w:val="0"/>
          <w:szCs w:val="21"/>
        </w:rPr>
        <w:t>近三年</w:t>
      </w:r>
      <w:r>
        <w:rPr>
          <w:rFonts w:hAnsi="宋体"/>
          <w:b/>
          <w:kern w:val="0"/>
          <w:szCs w:val="21"/>
        </w:rPr>
        <w:t>主要研究成果、在研项目及经费</w:t>
      </w:r>
      <w:r>
        <w:rPr>
          <w:rFonts w:hint="eastAsia"/>
          <w:szCs w:val="21"/>
        </w:rPr>
        <w:t>：二级教授，泰山学者特聘专家。针对癌症、感染性疾病等重大疾病，重点开展海洋药用生物及药物先导化合物发现、结构优化与作用机制研究。</w:t>
      </w:r>
      <w:r>
        <w:rPr>
          <w:szCs w:val="21"/>
        </w:rPr>
        <w:t>主持</w:t>
      </w:r>
      <w:r>
        <w:rPr>
          <w:rFonts w:hint="eastAsia"/>
          <w:szCs w:val="21"/>
        </w:rPr>
        <w:t>国家重点基金、863主题项目等</w:t>
      </w:r>
      <w:r>
        <w:rPr>
          <w:szCs w:val="21"/>
        </w:rPr>
        <w:t>国家、省部级及国际合作项目</w:t>
      </w:r>
      <w:r>
        <w:rPr>
          <w:rFonts w:hint="eastAsia"/>
          <w:szCs w:val="21"/>
        </w:rPr>
        <w:t>30余</w:t>
      </w:r>
      <w:r>
        <w:rPr>
          <w:szCs w:val="21"/>
        </w:rPr>
        <w:t>项</w:t>
      </w:r>
      <w:r>
        <w:rPr>
          <w:rFonts w:hint="eastAsia"/>
          <w:szCs w:val="21"/>
        </w:rPr>
        <w:t>；发表论文300余篇，其中在</w:t>
      </w:r>
      <w:r>
        <w:rPr>
          <w:rFonts w:hint="eastAsia"/>
          <w:i/>
          <w:szCs w:val="21"/>
        </w:rPr>
        <w:t>Org. Lett., J. Nat. Prod.</w:t>
      </w:r>
      <w:r>
        <w:rPr>
          <w:rFonts w:hint="eastAsia"/>
          <w:szCs w:val="21"/>
        </w:rPr>
        <w:t>等国际主流杂志发表</w:t>
      </w:r>
      <w:r>
        <w:rPr>
          <w:szCs w:val="21"/>
        </w:rPr>
        <w:t>SCI收录</w:t>
      </w:r>
      <w:r>
        <w:rPr>
          <w:rFonts w:hint="eastAsia"/>
          <w:szCs w:val="21"/>
        </w:rPr>
        <w:t>论文200余</w:t>
      </w:r>
      <w:r>
        <w:rPr>
          <w:szCs w:val="21"/>
        </w:rPr>
        <w:t>篇</w:t>
      </w:r>
      <w:r>
        <w:rPr>
          <w:rFonts w:hint="eastAsia"/>
          <w:szCs w:val="21"/>
        </w:rPr>
        <w:t>(近三年60余篇)</w:t>
      </w:r>
      <w:r>
        <w:rPr>
          <w:szCs w:val="21"/>
        </w:rPr>
        <w:t>；</w:t>
      </w:r>
      <w:r>
        <w:rPr>
          <w:rFonts w:hint="eastAsia"/>
          <w:szCs w:val="21"/>
        </w:rPr>
        <w:t>主编和</w:t>
      </w:r>
      <w:r>
        <w:rPr>
          <w:szCs w:val="21"/>
        </w:rPr>
        <w:t>参编专著1</w:t>
      </w:r>
      <w:r>
        <w:rPr>
          <w:rFonts w:hint="eastAsia"/>
          <w:szCs w:val="21"/>
        </w:rPr>
        <w:t>9</w:t>
      </w:r>
      <w:r>
        <w:rPr>
          <w:szCs w:val="21"/>
        </w:rPr>
        <w:t>部；获各类学术奖励</w:t>
      </w:r>
      <w:r>
        <w:rPr>
          <w:rFonts w:hint="eastAsia"/>
          <w:szCs w:val="21"/>
        </w:rPr>
        <w:t>8</w:t>
      </w:r>
      <w:r>
        <w:rPr>
          <w:szCs w:val="21"/>
        </w:rPr>
        <w:t>项</w:t>
      </w:r>
      <w:r>
        <w:rPr>
          <w:rFonts w:hint="eastAsia"/>
          <w:szCs w:val="21"/>
        </w:rPr>
        <w:t>(2015年获山东省科技进步二等奖1项)</w:t>
      </w:r>
      <w:r>
        <w:rPr>
          <w:szCs w:val="21"/>
        </w:rPr>
        <w:t>；获授权国家发明专利</w:t>
      </w:r>
      <w:r>
        <w:rPr>
          <w:rFonts w:hint="eastAsia"/>
          <w:szCs w:val="21"/>
        </w:rPr>
        <w:t>37</w:t>
      </w:r>
      <w:r>
        <w:rPr>
          <w:szCs w:val="21"/>
        </w:rPr>
        <w:t>项</w:t>
      </w:r>
      <w:r>
        <w:rPr>
          <w:rFonts w:hint="eastAsia"/>
          <w:szCs w:val="21"/>
        </w:rPr>
        <w:t>和国际专利2项</w:t>
      </w:r>
      <w:r>
        <w:rPr>
          <w:szCs w:val="21"/>
        </w:rPr>
        <w:t>。培养</w:t>
      </w:r>
      <w:r>
        <w:rPr>
          <w:rFonts w:hint="eastAsia"/>
          <w:szCs w:val="21"/>
        </w:rPr>
        <w:t>博士后9名，</w:t>
      </w:r>
      <w:r>
        <w:rPr>
          <w:szCs w:val="21"/>
        </w:rPr>
        <w:t>博士生</w:t>
      </w:r>
      <w:r>
        <w:rPr>
          <w:rFonts w:hint="eastAsia"/>
          <w:szCs w:val="21"/>
        </w:rPr>
        <w:t>31</w:t>
      </w:r>
      <w:r>
        <w:rPr>
          <w:szCs w:val="21"/>
        </w:rPr>
        <w:t>名</w:t>
      </w:r>
      <w:r>
        <w:rPr>
          <w:rFonts w:hint="eastAsia"/>
          <w:szCs w:val="21"/>
        </w:rPr>
        <w:t>，硕士生60名</w:t>
      </w:r>
      <w:r>
        <w:rPr>
          <w:szCs w:val="21"/>
        </w:rPr>
        <w:t>。</w:t>
      </w:r>
      <w:r>
        <w:rPr>
          <w:rFonts w:hint="eastAsia"/>
          <w:szCs w:val="21"/>
        </w:rPr>
        <w:t>近三年主持承担</w:t>
      </w:r>
      <w:r>
        <w:rPr>
          <w:szCs w:val="21"/>
        </w:rPr>
        <w:t>国家自然科学基金重点项目</w:t>
      </w:r>
      <w:r>
        <w:rPr>
          <w:rFonts w:hint="eastAsia"/>
          <w:szCs w:val="21"/>
        </w:rPr>
        <w:t>1项，面上项目2项，立项经费510万元，并参与国家重点研发计划等项目2项</w:t>
      </w:r>
      <w:r>
        <w:rPr>
          <w:szCs w:val="21"/>
        </w:rPr>
        <w:t>。</w:t>
      </w:r>
    </w:p>
    <w:p>
      <w:pPr>
        <w:snapToGrid w:val="0"/>
        <w:spacing w:line="400" w:lineRule="exact"/>
      </w:pPr>
      <w:r>
        <w:rPr>
          <w:rFonts w:hint="eastAsia"/>
          <w:b/>
          <w:szCs w:val="21"/>
        </w:rPr>
        <w:t xml:space="preserve">4.江涛  </w:t>
      </w:r>
      <w:r>
        <w:rPr>
          <w:rFonts w:hint="eastAsia"/>
        </w:rPr>
        <w:t>联系方式： 0532-82032712 ；Email:</w:t>
      </w:r>
      <w:r>
        <w:rPr>
          <w:rFonts w:hint="eastAsia"/>
        </w:rPr>
        <w:fldChar w:fldCharType="begin"/>
      </w:r>
      <w:r>
        <w:instrText xml:space="preserve"> HYPERLINK "mailto:jiangtao@ouc.edu.cn" </w:instrText>
      </w:r>
      <w:r>
        <w:rPr>
          <w:rFonts w:hint="eastAsia"/>
        </w:rPr>
        <w:fldChar w:fldCharType="separate"/>
      </w:r>
      <w:r>
        <w:rPr>
          <w:rFonts w:hint="eastAsia"/>
        </w:rPr>
        <w:t>jiangtao@ouc.edu.cn</w:t>
      </w:r>
      <w:r>
        <w:rPr>
          <w:rFonts w:hint="eastAsia"/>
        </w:rPr>
        <w:fldChar w:fldCharType="end"/>
      </w:r>
    </w:p>
    <w:p>
      <w:pPr>
        <w:snapToGrid w:val="0"/>
        <w:spacing w:line="400" w:lineRule="exact"/>
        <w:jc w:val="left"/>
      </w:pPr>
      <w:r>
        <w:rPr>
          <w:rFonts w:hint="eastAsia"/>
          <w:b/>
        </w:rPr>
        <w:t>招生专业：</w:t>
      </w:r>
      <w:r>
        <w:rPr>
          <w:rFonts w:hint="eastAsia"/>
          <w:szCs w:val="21"/>
        </w:rPr>
        <w:t>资源与环境</w:t>
      </w:r>
    </w:p>
    <w:p>
      <w:pPr>
        <w:snapToGrid w:val="0"/>
        <w:spacing w:line="400" w:lineRule="exact"/>
        <w:rPr>
          <w:szCs w:val="21"/>
        </w:rPr>
      </w:pPr>
      <w:r>
        <w:rPr>
          <w:rFonts w:hint="eastAsia"/>
          <w:b/>
        </w:rPr>
        <w:t>主要研究方向</w:t>
      </w:r>
      <w:r>
        <w:rPr>
          <w:rFonts w:hint="eastAsia"/>
        </w:rPr>
        <w:t>：</w:t>
      </w:r>
      <w:r>
        <w:rPr>
          <w:rFonts w:hint="eastAsia"/>
          <w:szCs w:val="21"/>
        </w:rPr>
        <w:t>药物设计与合成，1、以计算机辅助分子模拟为指导的海洋生物碱杂多环的合成及其结构优化与构效关系研究；2、以糖生物学为基础的糖检测试剂和糖苷类药物的设计与合成；3、开发研制新的海洋药物。</w:t>
      </w:r>
    </w:p>
    <w:p>
      <w:pPr>
        <w:snapToGrid w:val="0"/>
        <w:spacing w:before="60" w:line="400" w:lineRule="exact"/>
        <w:rPr>
          <w:szCs w:val="21"/>
        </w:rPr>
      </w:pPr>
      <w:r>
        <w:rPr>
          <w:rFonts w:hint="eastAsia"/>
          <w:b/>
        </w:rPr>
        <w:t>近三年主要研究成果、在研项目及经费：</w:t>
      </w:r>
      <w:r>
        <w:rPr>
          <w:rFonts w:hint="eastAsia"/>
          <w:szCs w:val="21"/>
        </w:rPr>
        <w:t>完成三种海洋生物碱的全合成和构效关系研究，一个候选药物入选国家重大新药创制备选库，先后在</w:t>
      </w:r>
      <w:r>
        <w:rPr>
          <w:i/>
          <w:szCs w:val="21"/>
        </w:rPr>
        <w:t>J. Med Chem.</w:t>
      </w:r>
      <w:r>
        <w:rPr>
          <w:rFonts w:hint="eastAsia"/>
          <w:i/>
          <w:szCs w:val="21"/>
        </w:rPr>
        <w:t>、</w:t>
      </w:r>
      <w:r>
        <w:rPr>
          <w:i/>
        </w:rPr>
        <w:t> </w:t>
      </w:r>
      <w:r>
        <w:rPr>
          <w:i/>
          <w:szCs w:val="21"/>
        </w:rPr>
        <w:t>Chemcomm</w:t>
      </w:r>
      <w:r>
        <w:rPr>
          <w:rFonts w:hint="eastAsia"/>
          <w:i/>
          <w:szCs w:val="21"/>
        </w:rPr>
        <w:t>、</w:t>
      </w:r>
      <w:r>
        <w:rPr>
          <w:i/>
          <w:szCs w:val="21"/>
        </w:rPr>
        <w:t>Eur. J. Med. Chem</w:t>
      </w:r>
      <w:r>
        <w:rPr>
          <w:rFonts w:hint="eastAsia"/>
          <w:szCs w:val="21"/>
        </w:rPr>
        <w:t>等发表文章</w:t>
      </w:r>
      <w:r>
        <w:rPr>
          <w:szCs w:val="21"/>
        </w:rPr>
        <w:t>SCI</w:t>
      </w:r>
      <w:r>
        <w:rPr>
          <w:rFonts w:hint="eastAsia"/>
          <w:szCs w:val="21"/>
        </w:rPr>
        <w:t>论文</w:t>
      </w:r>
      <w:r>
        <w:rPr>
          <w:szCs w:val="21"/>
        </w:rPr>
        <w:t>15</w:t>
      </w:r>
      <w:r>
        <w:rPr>
          <w:rFonts w:hint="eastAsia"/>
          <w:szCs w:val="21"/>
        </w:rPr>
        <w:t>余篇，获国家专利</w:t>
      </w:r>
      <w:r>
        <w:rPr>
          <w:szCs w:val="21"/>
        </w:rPr>
        <w:t>5</w:t>
      </w:r>
      <w:r>
        <w:rPr>
          <w:rFonts w:hint="eastAsia"/>
          <w:szCs w:val="21"/>
        </w:rPr>
        <w:t>项，申请专利</w:t>
      </w:r>
      <w:r>
        <w:rPr>
          <w:szCs w:val="21"/>
        </w:rPr>
        <w:t>6</w:t>
      </w:r>
      <w:r>
        <w:rPr>
          <w:rFonts w:hint="eastAsia"/>
          <w:szCs w:val="21"/>
        </w:rPr>
        <w:t>项。目前主持在研项目科技部国际合作项目、国家自然科学基金项目、自然科学基金</w:t>
      </w:r>
      <w:r>
        <w:rPr>
          <w:szCs w:val="21"/>
        </w:rPr>
        <w:t>-</w:t>
      </w:r>
      <w:r>
        <w:rPr>
          <w:rFonts w:hint="eastAsia"/>
          <w:szCs w:val="21"/>
        </w:rPr>
        <w:t>山东省联合基金等，实际到位经费</w:t>
      </w:r>
      <w:r>
        <w:rPr>
          <w:szCs w:val="21"/>
        </w:rPr>
        <w:t>400</w:t>
      </w:r>
      <w:r>
        <w:rPr>
          <w:rFonts w:hint="eastAsia"/>
          <w:szCs w:val="21"/>
        </w:rPr>
        <w:t>万元。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ascii="inherit" w:hAnsi="inherit" w:cs="宋体"/>
          <w:color w:val="000000"/>
          <w:kern w:val="0"/>
          <w:szCs w:val="21"/>
        </w:rPr>
      </w:pPr>
      <w:r>
        <w:rPr>
          <w:rFonts w:hint="eastAsia" w:ascii="inherit" w:hAnsi="inherit" w:cs="宋体"/>
          <w:b/>
          <w:bCs/>
          <w:color w:val="000000"/>
          <w:kern w:val="0"/>
          <w:szCs w:val="21"/>
        </w:rPr>
        <w:t>5.曹鸿志</w:t>
      </w:r>
      <w:r>
        <w:rPr>
          <w:rFonts w:ascii="inherit" w:hAnsi="inherit" w:cs="宋体"/>
          <w:b/>
          <w:bCs/>
          <w:color w:val="000000"/>
          <w:kern w:val="0"/>
          <w:szCs w:val="21"/>
        </w:rPr>
        <w:t> </w:t>
      </w:r>
      <w:r>
        <w:rPr>
          <w:rFonts w:hint="eastAsia" w:ascii="inherit" w:hAnsi="inherit" w:cs="宋体"/>
          <w:color w:val="000000"/>
          <w:kern w:val="0"/>
          <w:szCs w:val="21"/>
        </w:rPr>
        <w:t xml:space="preserve"> </w:t>
      </w:r>
      <w:r>
        <w:rPr>
          <w:rFonts w:ascii="inherit" w:hAnsi="inherit" w:cs="宋体"/>
          <w:color w:val="000000"/>
          <w:kern w:val="0"/>
          <w:szCs w:val="21"/>
        </w:rPr>
        <w:t>联系方式：0532-8203</w:t>
      </w:r>
      <w:r>
        <w:rPr>
          <w:rFonts w:hint="eastAsia" w:ascii="inherit" w:hAnsi="inherit" w:cs="宋体"/>
          <w:color w:val="000000"/>
          <w:kern w:val="0"/>
          <w:szCs w:val="21"/>
        </w:rPr>
        <w:t>2030</w:t>
      </w:r>
      <w:r>
        <w:rPr>
          <w:rFonts w:ascii="inherit" w:hAnsi="inherit" w:cs="宋体"/>
          <w:color w:val="000000"/>
          <w:kern w:val="0"/>
          <w:szCs w:val="21"/>
        </w:rPr>
        <w:t xml:space="preserve">  E-mail</w:t>
      </w:r>
      <w:r>
        <w:rPr>
          <w:rFonts w:hint="eastAsia" w:ascii="inherit" w:hAnsi="inherit" w:cs="宋体"/>
          <w:color w:val="000000"/>
          <w:kern w:val="0"/>
          <w:szCs w:val="21"/>
        </w:rPr>
        <w:t>：hzcao@ouc.edu.cn</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ascii="inherit" w:hAnsi="inherit" w:cs="宋体"/>
          <w:color w:val="000000"/>
          <w:kern w:val="0"/>
          <w:szCs w:val="21"/>
        </w:rPr>
      </w:pPr>
      <w:r>
        <w:rPr>
          <w:rFonts w:ascii="inherit" w:hAnsi="inherit" w:cs="宋体"/>
          <w:b/>
          <w:bCs/>
          <w:color w:val="000000"/>
          <w:kern w:val="0"/>
          <w:szCs w:val="21"/>
        </w:rPr>
        <w:t>招生专业：</w:t>
      </w:r>
      <w:r>
        <w:rPr>
          <w:rFonts w:hint="eastAsia" w:ascii="inherit" w:hAnsi="inherit" w:cs="宋体"/>
          <w:color w:val="000000"/>
          <w:kern w:val="0"/>
          <w:szCs w:val="21"/>
        </w:rPr>
        <w:t>资源与环境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ascii="inherit" w:hAnsi="inherit" w:cs="宋体"/>
          <w:color w:val="000000"/>
          <w:kern w:val="0"/>
          <w:szCs w:val="21"/>
        </w:rPr>
      </w:pPr>
      <w:r>
        <w:rPr>
          <w:rFonts w:ascii="inherit" w:hAnsi="inherit" w:cs="宋体"/>
          <w:b/>
          <w:bCs/>
          <w:color w:val="000000"/>
          <w:kern w:val="0"/>
          <w:szCs w:val="21"/>
        </w:rPr>
        <w:t>主要研究方向：</w:t>
      </w:r>
      <w:r>
        <w:rPr>
          <w:rFonts w:ascii="inherit" w:hAnsi="inherit" w:cs="宋体"/>
          <w:bCs/>
          <w:color w:val="000000"/>
          <w:kern w:val="0"/>
          <w:szCs w:val="21"/>
        </w:rPr>
        <w:t>糖类药物的生物合成技术与工艺研发</w:t>
      </w:r>
      <w:r>
        <w:rPr>
          <w:rFonts w:hint="eastAsia" w:ascii="inherit" w:hAnsi="inherit" w:cs="宋体"/>
          <w:bCs/>
          <w:color w:val="000000"/>
          <w:kern w:val="0"/>
          <w:szCs w:val="21"/>
        </w:rPr>
        <w:t>；</w:t>
      </w:r>
      <w:r>
        <w:rPr>
          <w:rFonts w:hint="eastAsia" w:ascii="inherit" w:hAnsi="inherit" w:cs="宋体"/>
          <w:color w:val="000000"/>
          <w:kern w:val="0"/>
          <w:szCs w:val="21"/>
        </w:rPr>
        <w:t>海洋糖药物的生物智造</w:t>
      </w:r>
      <w:r>
        <w:rPr>
          <w:rFonts w:ascii="inherit" w:hAnsi="inherit" w:cs="宋体"/>
          <w:color w:val="000000"/>
          <w:kern w:val="0"/>
          <w:szCs w:val="21"/>
        </w:rPr>
        <w:t>。</w:t>
      </w:r>
    </w:p>
    <w:p>
      <w:pPr>
        <w:snapToGrid w:val="0"/>
        <w:spacing w:line="400" w:lineRule="exact"/>
        <w:rPr>
          <w:rFonts w:ascii="inherit" w:hAnsi="inherit" w:cs="宋体"/>
          <w:color w:val="000000"/>
          <w:kern w:val="0"/>
          <w:szCs w:val="21"/>
        </w:rPr>
      </w:pPr>
      <w:r>
        <w:rPr>
          <w:rFonts w:ascii="inherit" w:hAnsi="inherit" w:cs="宋体"/>
          <w:b/>
          <w:bCs/>
          <w:color w:val="000000"/>
          <w:kern w:val="0"/>
          <w:szCs w:val="21"/>
        </w:rPr>
        <w:t>近三年主要研究成果、在研项目及经费：</w:t>
      </w:r>
      <w:r>
        <w:rPr>
          <w:rFonts w:hint="eastAsia" w:ascii="inherit" w:hAnsi="inherit" w:cs="宋体"/>
          <w:color w:val="000000"/>
          <w:kern w:val="0"/>
          <w:szCs w:val="21"/>
        </w:rPr>
        <w:t>从</w:t>
      </w:r>
      <w:r>
        <w:rPr>
          <w:rFonts w:ascii="inherit" w:hAnsi="inherit" w:cs="宋体"/>
          <w:color w:val="000000"/>
          <w:kern w:val="0"/>
          <w:szCs w:val="21"/>
        </w:rPr>
        <w:t>微生物中发掘和改造了几十种糖链合成加工酶</w:t>
      </w:r>
      <w:r>
        <w:rPr>
          <w:rFonts w:hint="eastAsia" w:ascii="inherit" w:hAnsi="inherit" w:cs="宋体"/>
          <w:color w:val="000000"/>
          <w:kern w:val="0"/>
          <w:szCs w:val="21"/>
        </w:rPr>
        <w:t>，</w:t>
      </w:r>
      <w:r>
        <w:rPr>
          <w:rFonts w:ascii="inherit" w:hAnsi="inherit" w:cs="宋体"/>
          <w:color w:val="000000"/>
          <w:kern w:val="0"/>
          <w:szCs w:val="21"/>
        </w:rPr>
        <w:t>发展了糖链酶法合成的模块化组装策略</w:t>
      </w:r>
      <w:r>
        <w:rPr>
          <w:rFonts w:hint="eastAsia" w:ascii="inherit" w:hAnsi="inherit" w:cs="宋体"/>
          <w:color w:val="000000"/>
          <w:kern w:val="0"/>
          <w:szCs w:val="21"/>
        </w:rPr>
        <w:t>，</w:t>
      </w:r>
      <w:r>
        <w:rPr>
          <w:rFonts w:ascii="inherit" w:hAnsi="inherit" w:cs="宋体"/>
          <w:color w:val="000000"/>
          <w:kern w:val="0"/>
          <w:szCs w:val="21"/>
        </w:rPr>
        <w:t>实现了上百种具有重要生物活性复杂糖链的系统性合成；</w:t>
      </w:r>
      <w:r>
        <w:rPr>
          <w:rFonts w:hint="eastAsia" w:ascii="inherit" w:hAnsi="inherit" w:cs="宋体"/>
          <w:color w:val="000000"/>
          <w:kern w:val="0"/>
          <w:szCs w:val="21"/>
        </w:rPr>
        <w:t>在</w:t>
      </w:r>
      <w:r>
        <w:rPr>
          <w:rFonts w:hint="eastAsia" w:ascii="inherit" w:hAnsi="inherit" w:cs="宋体"/>
          <w:i/>
          <w:color w:val="000000"/>
          <w:kern w:val="0"/>
          <w:szCs w:val="21"/>
        </w:rPr>
        <w:t>Nat. Catal., J. Am. Chem. Soc., Angew. Chem. Int. Ed.</w:t>
      </w:r>
      <w:r>
        <w:rPr>
          <w:rFonts w:hint="eastAsia" w:ascii="inherit" w:hAnsi="inherit" w:cs="宋体"/>
          <w:color w:val="000000"/>
          <w:kern w:val="0"/>
          <w:szCs w:val="21"/>
        </w:rPr>
        <w:t>等知名期刊</w:t>
      </w:r>
      <w:r>
        <w:rPr>
          <w:rFonts w:ascii="inherit" w:hAnsi="inherit" w:cs="宋体"/>
          <w:color w:val="000000"/>
          <w:kern w:val="0"/>
          <w:szCs w:val="21"/>
        </w:rPr>
        <w:t>发表</w:t>
      </w:r>
      <w:r>
        <w:rPr>
          <w:rFonts w:hint="eastAsia" w:ascii="inherit" w:hAnsi="inherit" w:cs="宋体"/>
          <w:color w:val="000000"/>
          <w:kern w:val="0"/>
          <w:szCs w:val="21"/>
        </w:rPr>
        <w:t>10</w:t>
      </w:r>
      <w:r>
        <w:rPr>
          <w:rFonts w:ascii="inherit" w:hAnsi="inherit" w:cs="宋体"/>
          <w:color w:val="000000"/>
          <w:kern w:val="0"/>
          <w:szCs w:val="21"/>
        </w:rPr>
        <w:t>余篇研究论文，获授权中国发明专利</w:t>
      </w:r>
      <w:r>
        <w:rPr>
          <w:rFonts w:hint="eastAsia" w:ascii="inherit" w:hAnsi="inherit" w:cs="宋体"/>
          <w:color w:val="000000"/>
          <w:kern w:val="0"/>
          <w:szCs w:val="21"/>
        </w:rPr>
        <w:t>1</w:t>
      </w:r>
      <w:r>
        <w:rPr>
          <w:rFonts w:ascii="inherit" w:hAnsi="inherit" w:cs="宋体"/>
          <w:color w:val="000000"/>
          <w:kern w:val="0"/>
          <w:szCs w:val="21"/>
        </w:rPr>
        <w:t>项，20</w:t>
      </w:r>
      <w:r>
        <w:rPr>
          <w:rFonts w:hint="eastAsia" w:ascii="inherit" w:hAnsi="inherit" w:cs="宋体"/>
          <w:color w:val="000000"/>
          <w:kern w:val="0"/>
          <w:szCs w:val="21"/>
        </w:rPr>
        <w:t>20</w:t>
      </w:r>
      <w:r>
        <w:rPr>
          <w:rFonts w:ascii="inherit" w:hAnsi="inherit" w:cs="宋体"/>
          <w:color w:val="000000"/>
          <w:kern w:val="0"/>
          <w:szCs w:val="21"/>
        </w:rPr>
        <w:t>年获得日本Mizutani</w:t>
      </w:r>
      <w:r>
        <w:rPr>
          <w:rFonts w:hint="eastAsia" w:ascii="inherit" w:hAnsi="inherit" w:cs="宋体"/>
          <w:color w:val="000000"/>
          <w:kern w:val="0"/>
          <w:szCs w:val="21"/>
        </w:rPr>
        <w:t>糖科学基金会Research Grant Award， 2019年获中国化学会</w:t>
      </w:r>
      <w:r>
        <w:rPr>
          <w:rFonts w:ascii="inherit" w:hAnsi="inherit" w:cs="宋体"/>
          <w:color w:val="000000"/>
          <w:kern w:val="0"/>
          <w:szCs w:val="21"/>
        </w:rPr>
        <w:t>—</w:t>
      </w:r>
      <w:r>
        <w:rPr>
          <w:rFonts w:hint="eastAsia" w:ascii="inherit" w:hAnsi="inherit" w:cs="宋体"/>
          <w:color w:val="000000"/>
          <w:kern w:val="0"/>
          <w:szCs w:val="21"/>
        </w:rPr>
        <w:t>巴斯夫公司青年知识创新奖。</w:t>
      </w:r>
      <w:r>
        <w:rPr>
          <w:rFonts w:ascii="inherit" w:hAnsi="inherit" w:cs="宋体"/>
          <w:color w:val="000000"/>
          <w:kern w:val="0"/>
          <w:szCs w:val="21"/>
        </w:rPr>
        <w:t>目前主持在研项目有：国家自然科学基金国际合作项目</w:t>
      </w:r>
      <w:r>
        <w:rPr>
          <w:rFonts w:hint="eastAsia" w:ascii="inherit" w:hAnsi="inherit" w:cs="宋体"/>
          <w:color w:val="000000"/>
          <w:kern w:val="0"/>
          <w:szCs w:val="21"/>
        </w:rPr>
        <w:t>、</w:t>
      </w:r>
      <w:r>
        <w:rPr>
          <w:rFonts w:ascii="inherit" w:hAnsi="inherit" w:cs="宋体"/>
          <w:color w:val="000000"/>
          <w:kern w:val="0"/>
          <w:szCs w:val="21"/>
        </w:rPr>
        <w:t>国家自然科学基金面上项目、</w:t>
      </w:r>
      <w:r>
        <w:rPr>
          <w:rFonts w:hint="eastAsia" w:ascii="inherit" w:hAnsi="inherit" w:cs="宋体"/>
          <w:color w:val="000000"/>
          <w:kern w:val="0"/>
          <w:szCs w:val="21"/>
        </w:rPr>
        <w:t>中国</w:t>
      </w:r>
      <w:r>
        <w:rPr>
          <w:rFonts w:ascii="inherit" w:hAnsi="inherit" w:cs="宋体"/>
          <w:color w:val="000000"/>
          <w:kern w:val="0"/>
          <w:szCs w:val="21"/>
        </w:rPr>
        <w:t>海洋大学</w:t>
      </w:r>
      <w:r>
        <w:rPr>
          <w:rFonts w:hint="eastAsia" w:ascii="inherit" w:hAnsi="inherit" w:cs="宋体"/>
          <w:color w:val="000000"/>
          <w:kern w:val="0"/>
          <w:szCs w:val="21"/>
        </w:rPr>
        <w:t>“筑峰</w:t>
      </w:r>
      <w:r>
        <w:rPr>
          <w:rFonts w:ascii="inherit" w:hAnsi="inherit" w:cs="宋体"/>
          <w:color w:val="000000"/>
          <w:kern w:val="0"/>
          <w:szCs w:val="21"/>
        </w:rPr>
        <w:t>人才工程</w:t>
      </w:r>
      <w:r>
        <w:rPr>
          <w:rFonts w:hint="eastAsia" w:ascii="inherit" w:hAnsi="inherit" w:cs="宋体"/>
          <w:color w:val="000000"/>
          <w:kern w:val="0"/>
          <w:szCs w:val="21"/>
        </w:rPr>
        <w:t>”科研</w:t>
      </w:r>
      <w:r>
        <w:rPr>
          <w:rFonts w:ascii="inherit" w:hAnsi="inherit" w:cs="宋体"/>
          <w:color w:val="000000"/>
          <w:kern w:val="0"/>
          <w:szCs w:val="21"/>
        </w:rPr>
        <w:t>基金等</w:t>
      </w:r>
      <w:r>
        <w:rPr>
          <w:rFonts w:hint="eastAsia" w:ascii="inherit" w:hAnsi="inherit" w:cs="宋体"/>
          <w:color w:val="000000"/>
          <w:kern w:val="0"/>
          <w:szCs w:val="21"/>
        </w:rPr>
        <w:t>4</w:t>
      </w:r>
      <w:r>
        <w:rPr>
          <w:rFonts w:ascii="inherit" w:hAnsi="inherit" w:cs="宋体"/>
          <w:color w:val="000000"/>
          <w:kern w:val="0"/>
          <w:szCs w:val="21"/>
        </w:rPr>
        <w:t>项，</w:t>
      </w:r>
      <w:r>
        <w:rPr>
          <w:rFonts w:hint="eastAsia" w:ascii="inherit" w:hAnsi="inherit" w:cs="宋体"/>
          <w:color w:val="000000"/>
          <w:kern w:val="0"/>
          <w:szCs w:val="21"/>
        </w:rPr>
        <w:t>可支配</w:t>
      </w:r>
      <w:r>
        <w:rPr>
          <w:rFonts w:ascii="inherit" w:hAnsi="inherit" w:cs="宋体"/>
          <w:color w:val="000000"/>
          <w:kern w:val="0"/>
          <w:szCs w:val="21"/>
        </w:rPr>
        <w:t>经费</w:t>
      </w:r>
      <w:r>
        <w:rPr>
          <w:rFonts w:hint="eastAsia" w:ascii="inherit" w:hAnsi="inherit" w:cs="宋体"/>
          <w:color w:val="000000"/>
          <w:kern w:val="0"/>
          <w:szCs w:val="21"/>
        </w:rPr>
        <w:t>400</w:t>
      </w:r>
      <w:r>
        <w:rPr>
          <w:rFonts w:ascii="inherit" w:hAnsi="inherit" w:cs="宋体"/>
          <w:color w:val="000000"/>
          <w:kern w:val="0"/>
          <w:szCs w:val="21"/>
        </w:rPr>
        <w:t>余万元。</w:t>
      </w:r>
    </w:p>
    <w:p>
      <w:pPr>
        <w:spacing w:line="440" w:lineRule="exact"/>
        <w:jc w:val="left"/>
        <w:rPr>
          <w:u w:val="single"/>
        </w:rPr>
      </w:pPr>
      <w:r>
        <w:rPr>
          <w:rFonts w:hint="eastAsia"/>
          <w:b/>
        </w:rPr>
        <w:t>6.李</w:t>
      </w:r>
      <w:r>
        <w:rPr>
          <w:b/>
        </w:rPr>
        <w:t xml:space="preserve"> </w:t>
      </w:r>
      <w:r>
        <w:rPr>
          <w:rFonts w:hint="eastAsia"/>
          <w:b/>
        </w:rPr>
        <w:t>静</w:t>
      </w:r>
      <w:r>
        <w:rPr>
          <w:b/>
        </w:rPr>
        <w:t xml:space="preserve">  </w:t>
      </w:r>
      <w:r>
        <w:rPr>
          <w:rFonts w:hint="eastAsia"/>
        </w:rPr>
        <w:t>联系方式：</w:t>
      </w:r>
      <w:r>
        <w:rPr>
          <w:b/>
          <w:bCs/>
          <w:u w:val="single"/>
        </w:rPr>
        <w:t>lijing_ouc@ouc.edu.cn</w:t>
      </w:r>
    </w:p>
    <w:p>
      <w:pPr>
        <w:spacing w:line="440" w:lineRule="exact"/>
        <w:ind w:left="249" w:leftChars="18" w:hanging="211" w:hangingChars="100"/>
        <w:jc w:val="left"/>
      </w:pPr>
      <w:r>
        <w:rPr>
          <w:rFonts w:hint="eastAsia"/>
          <w:b/>
        </w:rPr>
        <w:t>招生专业：</w:t>
      </w:r>
      <w:r>
        <w:rPr>
          <w:rFonts w:hint="eastAsia"/>
        </w:rPr>
        <w:t>资源</w:t>
      </w:r>
      <w:r>
        <w:t>与环境</w:t>
      </w:r>
    </w:p>
    <w:p>
      <w:pPr>
        <w:spacing w:line="440" w:lineRule="exact"/>
        <w:jc w:val="left"/>
      </w:pPr>
      <w:r>
        <w:rPr>
          <w:rFonts w:hint="eastAsia"/>
          <w:b/>
        </w:rPr>
        <w:t>研究方向：</w:t>
      </w:r>
      <w:r>
        <w:rPr>
          <w:rFonts w:hint="eastAsia"/>
        </w:rPr>
        <w:t>抗肿瘤先导化合物的筛选；肿瘤新药作用机制研究；肿瘤药物新靶标发现；抗肿瘤新药早期成药性评价。</w:t>
      </w:r>
    </w:p>
    <w:p>
      <w:pPr>
        <w:spacing w:line="440" w:lineRule="exact"/>
      </w:pPr>
      <w:r>
        <w:rPr>
          <w:rFonts w:hint="eastAsia"/>
          <w:b/>
        </w:rPr>
        <w:t>近三年主要研究成果及在研项目及经费</w:t>
      </w:r>
      <w:r>
        <w:rPr>
          <w:rFonts w:hint="eastAsia"/>
        </w:rPr>
        <w:t>：长期致力于肿瘤海洋新药的研究与开发以及肿瘤新靶标研究。筛选海洋化合物万余次，发现Hsp90、PGK1、Stat3等靶点抑制剂10多个，系统完成5个抗肿瘤候选药物的早期成药性评价。在</w:t>
      </w:r>
      <w:r>
        <w:rPr>
          <w:rFonts w:hint="eastAsia"/>
          <w:i/>
        </w:rPr>
        <w:t>Am J Cancer Res.、 Biochem Pharmacol.、 Oncotarget、Molecular Pharmacology、J. Exp. Med.、JNCI</w:t>
      </w:r>
      <w:r>
        <w:rPr>
          <w:rFonts w:hint="eastAsia"/>
        </w:rPr>
        <w:t>等国际期刊上发表SCI学术论文60余篇，获授权国家发明专利8项。现任中国药理学会海洋药物药理专业委员会秘书长，山东省药理学会常务理事。《中国海洋药物》杂志编委。在研项目：国家自然科学基金面上项目，国家自然科学基金委-山东省联合自然科学基金，山东省自然科学基金（重大基础研究）项目等，在研课题经费约200万元。</w:t>
      </w:r>
    </w:p>
    <w:p>
      <w:pPr>
        <w:snapToGrid w:val="0"/>
        <w:spacing w:line="400" w:lineRule="exact"/>
        <w:jc w:val="left"/>
        <w:rPr>
          <w:rFonts w:ascii="宋体" w:hAnsi="宋体" w:cs="宋体"/>
          <w:b/>
          <w:bCs/>
          <w:szCs w:val="21"/>
        </w:rPr>
      </w:pPr>
      <w:r>
        <w:rPr>
          <w:rFonts w:hint="eastAsia" w:ascii="宋体" w:hAnsi="宋体" w:cs="宋体"/>
          <w:b/>
          <w:bCs/>
          <w:szCs w:val="21"/>
        </w:rPr>
        <w:t>7.顾玉超    联系方式： 0532-82032067 ； Email: guych@126.com</w:t>
      </w:r>
    </w:p>
    <w:p>
      <w:pPr>
        <w:snapToGrid w:val="0"/>
        <w:spacing w:line="400" w:lineRule="exact"/>
        <w:rPr>
          <w:rFonts w:ascii="宋体" w:hAnsi="宋体" w:cs="宋体"/>
          <w:bCs/>
          <w:szCs w:val="21"/>
        </w:rPr>
      </w:pPr>
      <w:r>
        <w:rPr>
          <w:rFonts w:hint="eastAsia" w:ascii="宋体" w:hAnsi="宋体" w:cs="宋体"/>
          <w:b/>
          <w:bCs/>
          <w:szCs w:val="21"/>
        </w:rPr>
        <w:t>招生专业：</w:t>
      </w:r>
      <w:r>
        <w:rPr>
          <w:rFonts w:hint="eastAsia" w:ascii="宋体" w:hAnsi="宋体" w:cs="宋体"/>
          <w:bCs/>
          <w:szCs w:val="21"/>
        </w:rPr>
        <w:t>资源与环境</w:t>
      </w:r>
    </w:p>
    <w:p>
      <w:pPr>
        <w:snapToGrid w:val="0"/>
        <w:spacing w:line="400" w:lineRule="exact"/>
        <w:rPr>
          <w:rFonts w:ascii="宋体" w:hAnsi="宋体" w:cs="宋体"/>
          <w:bCs/>
          <w:szCs w:val="21"/>
        </w:rPr>
      </w:pPr>
      <w:r>
        <w:rPr>
          <w:rFonts w:hint="eastAsia" w:ascii="宋体" w:hAnsi="宋体" w:cs="宋体"/>
          <w:b/>
          <w:bCs/>
          <w:szCs w:val="21"/>
        </w:rPr>
        <w:t>主要研究方向：</w:t>
      </w:r>
      <w:r>
        <w:rPr>
          <w:rFonts w:hint="eastAsia" w:ascii="宋体" w:hAnsi="宋体" w:cs="宋体"/>
          <w:bCs/>
          <w:szCs w:val="21"/>
        </w:rPr>
        <w:t>鲨鱼纳米抗体资源发现和开发。</w:t>
      </w:r>
    </w:p>
    <w:p>
      <w:pPr>
        <w:snapToGrid w:val="0"/>
        <w:spacing w:line="400" w:lineRule="exact"/>
        <w:rPr>
          <w:rFonts w:ascii="宋体" w:hAnsi="宋体" w:cs="宋体"/>
          <w:bCs/>
          <w:szCs w:val="21"/>
        </w:rPr>
      </w:pPr>
      <w:r>
        <w:rPr>
          <w:rFonts w:hint="eastAsia" w:ascii="宋体" w:hAnsi="宋体" w:cs="宋体"/>
          <w:b/>
          <w:bCs/>
          <w:szCs w:val="21"/>
        </w:rPr>
        <w:t>近三年主要研究成果、在研项目及经费：</w:t>
      </w:r>
      <w:r>
        <w:rPr>
          <w:rFonts w:hint="eastAsia" w:ascii="宋体" w:hAnsi="宋体" w:cs="宋体"/>
          <w:bCs/>
          <w:szCs w:val="21"/>
        </w:rPr>
        <w:t>首次揭示了O-GlcNAc糖基化修饰在肿瘤发生发展过程中的作用和分子机制；首次发现SIRT1蛋白被O-GlcNAc修饰，并阐明了在应激条件下O-GlcNAc修饰激活SIRT1并发挥细胞保护作用的分子机制；建立了鲨鱼纳米抗体开发技术平台。先后在</w:t>
      </w:r>
      <w:r>
        <w:rPr>
          <w:rFonts w:hint="eastAsia" w:ascii="宋体" w:hAnsi="宋体" w:cs="宋体"/>
          <w:bCs/>
          <w:i/>
          <w:szCs w:val="21"/>
        </w:rPr>
        <w:t>Nature Communications</w:t>
      </w:r>
      <w:r>
        <w:rPr>
          <w:rFonts w:hint="eastAsia" w:ascii="宋体" w:hAnsi="宋体" w:cs="宋体"/>
          <w:bCs/>
          <w:szCs w:val="21"/>
        </w:rPr>
        <w:t>、</w:t>
      </w:r>
      <w:r>
        <w:rPr>
          <w:rFonts w:hint="eastAsia" w:ascii="宋体" w:hAnsi="宋体" w:cs="宋体"/>
          <w:bCs/>
          <w:i/>
          <w:szCs w:val="21"/>
        </w:rPr>
        <w:t>Cancer Res</w:t>
      </w:r>
      <w:r>
        <w:rPr>
          <w:rFonts w:hint="eastAsia" w:ascii="宋体" w:hAnsi="宋体" w:cs="宋体"/>
          <w:bCs/>
          <w:szCs w:val="21"/>
        </w:rPr>
        <w:t>、</w:t>
      </w:r>
      <w:r>
        <w:rPr>
          <w:rFonts w:ascii="宋体" w:hAnsi="宋体" w:cs="宋体"/>
          <w:bCs/>
          <w:i/>
          <w:szCs w:val="21"/>
        </w:rPr>
        <w:t>Cell Death &amp; Disease</w:t>
      </w:r>
      <w:r>
        <w:rPr>
          <w:rFonts w:hint="eastAsia" w:ascii="宋体" w:hAnsi="宋体" w:cs="宋体"/>
          <w:bCs/>
          <w:szCs w:val="21"/>
        </w:rPr>
        <w:t>和</w:t>
      </w:r>
      <w:r>
        <w:rPr>
          <w:rFonts w:ascii="宋体" w:hAnsi="宋体" w:cs="宋体"/>
          <w:bCs/>
          <w:i/>
          <w:szCs w:val="21"/>
        </w:rPr>
        <w:t>EUR J MED CHEM</w:t>
      </w:r>
      <w:r>
        <w:rPr>
          <w:rFonts w:hint="eastAsia" w:ascii="宋体" w:hAnsi="宋体" w:cs="宋体"/>
          <w:bCs/>
          <w:szCs w:val="21"/>
        </w:rPr>
        <w:t>等高水平国际期刊发表SCI收录论文二十余篇。目前主持和参与了国家自然科学基金项目和NSFC-山东省联合基金项目等多项课题，科研经费合计</w:t>
      </w:r>
      <w:r>
        <w:rPr>
          <w:rFonts w:ascii="宋体" w:hAnsi="宋体" w:cs="宋体"/>
          <w:bCs/>
          <w:szCs w:val="21"/>
        </w:rPr>
        <w:t>300</w:t>
      </w:r>
      <w:r>
        <w:rPr>
          <w:rFonts w:hint="eastAsia" w:ascii="宋体" w:hAnsi="宋体" w:cs="宋体"/>
          <w:bCs/>
          <w:szCs w:val="21"/>
        </w:rPr>
        <w:t>余万元。</w:t>
      </w:r>
    </w:p>
    <w:p>
      <w:pPr>
        <w:snapToGrid w:val="0"/>
        <w:spacing w:line="400" w:lineRule="exact"/>
        <w:jc w:val="left"/>
        <w:rPr>
          <w:rFonts w:ascii="宋体" w:hAnsi="宋体" w:cs="宋体"/>
          <w:b/>
          <w:bCs/>
          <w:szCs w:val="21"/>
        </w:rPr>
      </w:pPr>
      <w:r>
        <w:rPr>
          <w:rFonts w:hint="eastAsia" w:ascii="宋体" w:hAnsi="宋体" w:cs="宋体"/>
          <w:b/>
          <w:bCs/>
          <w:szCs w:val="21"/>
        </w:rPr>
        <w:t>8</w:t>
      </w:r>
      <w:r>
        <w:rPr>
          <w:rFonts w:ascii="宋体" w:hAnsi="宋体" w:cs="宋体"/>
          <w:b/>
          <w:bCs/>
          <w:szCs w:val="21"/>
        </w:rPr>
        <w:t>.</w:t>
      </w:r>
      <w:r>
        <w:rPr>
          <w:rFonts w:hint="eastAsia" w:ascii="宋体" w:hAnsi="宋体" w:cs="宋体"/>
          <w:b/>
          <w:bCs/>
          <w:szCs w:val="21"/>
        </w:rPr>
        <w:t>李春霞   联系方式：0532-8203</w:t>
      </w:r>
      <w:r>
        <w:rPr>
          <w:rFonts w:ascii="宋体" w:hAnsi="宋体" w:cs="宋体"/>
          <w:b/>
          <w:bCs/>
          <w:szCs w:val="21"/>
        </w:rPr>
        <w:t>1631</w:t>
      </w:r>
      <w:r>
        <w:rPr>
          <w:rFonts w:hint="eastAsia" w:ascii="宋体" w:hAnsi="宋体" w:cs="宋体"/>
          <w:b/>
          <w:bCs/>
          <w:szCs w:val="21"/>
        </w:rPr>
        <w:t xml:space="preserve"> ；Email:lchunxia@ouc.edu.cn</w:t>
      </w:r>
    </w:p>
    <w:p>
      <w:pPr>
        <w:snapToGrid w:val="0"/>
        <w:spacing w:line="400" w:lineRule="exact"/>
        <w:rPr>
          <w:rFonts w:ascii="宋体" w:hAnsi="宋体" w:cs="宋体"/>
          <w:bCs/>
          <w:szCs w:val="21"/>
        </w:rPr>
      </w:pPr>
      <w:r>
        <w:rPr>
          <w:rFonts w:hint="eastAsia" w:ascii="宋体" w:hAnsi="宋体" w:cs="宋体"/>
          <w:b/>
          <w:bCs/>
          <w:szCs w:val="21"/>
        </w:rPr>
        <w:t>招生专业：</w:t>
      </w:r>
      <w:r>
        <w:rPr>
          <w:rFonts w:hint="eastAsia"/>
        </w:rPr>
        <w:t>资源与环境</w:t>
      </w:r>
    </w:p>
    <w:p>
      <w:pPr>
        <w:snapToGrid w:val="0"/>
        <w:spacing w:line="400" w:lineRule="exact"/>
        <w:jc w:val="left"/>
        <w:rPr>
          <w:kern w:val="0"/>
          <w:szCs w:val="21"/>
        </w:rPr>
      </w:pPr>
      <w:r>
        <w:rPr>
          <w:rFonts w:hint="eastAsia" w:ascii="宋体" w:hAnsi="宋体" w:cs="宋体"/>
          <w:b/>
          <w:bCs/>
          <w:szCs w:val="21"/>
        </w:rPr>
        <w:t>主要研究方向：</w:t>
      </w:r>
      <w:r>
        <w:rPr>
          <w:rFonts w:hint="eastAsia"/>
          <w:kern w:val="0"/>
          <w:szCs w:val="21"/>
        </w:rPr>
        <w:t>1）</w:t>
      </w:r>
      <w:r>
        <w:rPr>
          <w:kern w:val="0"/>
          <w:szCs w:val="21"/>
        </w:rPr>
        <w:t>海洋糖类药物</w:t>
      </w:r>
      <w:r>
        <w:rPr>
          <w:rFonts w:hint="eastAsia"/>
          <w:kern w:val="0"/>
          <w:szCs w:val="21"/>
        </w:rPr>
        <w:t>、医用材料及</w:t>
      </w:r>
      <w:r>
        <w:rPr>
          <w:kern w:val="0"/>
          <w:szCs w:val="21"/>
        </w:rPr>
        <w:t>及其功能制品的研究与开发</w:t>
      </w:r>
      <w:r>
        <w:rPr>
          <w:rFonts w:hint="eastAsia"/>
          <w:kern w:val="0"/>
          <w:szCs w:val="21"/>
        </w:rPr>
        <w:t>；2）活性</w:t>
      </w:r>
      <w:r>
        <w:rPr>
          <w:kern w:val="0"/>
          <w:szCs w:val="21"/>
        </w:rPr>
        <w:t>天然产物的合成及</w:t>
      </w:r>
      <w:r>
        <w:rPr>
          <w:rFonts w:hint="eastAsia"/>
          <w:kern w:val="0"/>
          <w:szCs w:val="21"/>
        </w:rPr>
        <w:t>其</w:t>
      </w:r>
      <w:r>
        <w:rPr>
          <w:kern w:val="0"/>
          <w:szCs w:val="21"/>
        </w:rPr>
        <w:t>构效关系</w:t>
      </w:r>
      <w:r>
        <w:rPr>
          <w:rFonts w:hint="eastAsia"/>
          <w:kern w:val="0"/>
          <w:szCs w:val="21"/>
        </w:rPr>
        <w:t>的</w:t>
      </w:r>
      <w:r>
        <w:rPr>
          <w:kern w:val="0"/>
          <w:szCs w:val="21"/>
        </w:rPr>
        <w:t>研究</w:t>
      </w:r>
      <w:r>
        <w:rPr>
          <w:rFonts w:hint="eastAsia"/>
          <w:kern w:val="0"/>
          <w:szCs w:val="21"/>
        </w:rPr>
        <w:t>。</w:t>
      </w:r>
    </w:p>
    <w:p>
      <w:pPr>
        <w:snapToGrid w:val="0"/>
        <w:spacing w:before="60" w:line="400" w:lineRule="exact"/>
        <w:rPr>
          <w:kern w:val="0"/>
          <w:szCs w:val="21"/>
        </w:rPr>
      </w:pPr>
      <w:r>
        <w:rPr>
          <w:rFonts w:hint="eastAsia" w:ascii="宋体" w:hAnsi="宋体" w:cs="宋体"/>
          <w:b/>
          <w:bCs/>
          <w:szCs w:val="21"/>
        </w:rPr>
        <w:t>近三年主要研究成果、在研项目及经费：</w:t>
      </w:r>
      <w:r>
        <w:rPr>
          <w:kern w:val="0"/>
          <w:szCs w:val="21"/>
        </w:rPr>
        <w:t>主要从事海洋糖类药物的研究与开发以及海洋先导化合物的结构优化</w:t>
      </w:r>
      <w:r>
        <w:rPr>
          <w:rFonts w:hint="eastAsia"/>
          <w:kern w:val="0"/>
          <w:szCs w:val="21"/>
        </w:rPr>
        <w:t>和构效关系研究</w:t>
      </w:r>
      <w:r>
        <w:rPr>
          <w:kern w:val="0"/>
          <w:szCs w:val="21"/>
        </w:rPr>
        <w:t>。近</w:t>
      </w:r>
      <w:r>
        <w:rPr>
          <w:rFonts w:hint="eastAsia"/>
          <w:kern w:val="0"/>
          <w:szCs w:val="21"/>
        </w:rPr>
        <w:t>三年</w:t>
      </w:r>
      <w:r>
        <w:rPr>
          <w:kern w:val="0"/>
          <w:szCs w:val="21"/>
        </w:rPr>
        <w:t>，在</w:t>
      </w:r>
      <w:r>
        <w:rPr>
          <w:i/>
          <w:kern w:val="0"/>
          <w:szCs w:val="21"/>
        </w:rPr>
        <w:t>Carbohydr. Polym., Eur. J. Med. Chem., Eur. J. Org. Chem.</w:t>
      </w:r>
      <w:r>
        <w:rPr>
          <w:kern w:val="0"/>
          <w:szCs w:val="21"/>
        </w:rPr>
        <w:t>等国际学术期刊发表SCI收录</w:t>
      </w:r>
      <w:r>
        <w:rPr>
          <w:rFonts w:hint="eastAsia"/>
          <w:kern w:val="0"/>
          <w:szCs w:val="21"/>
        </w:rPr>
        <w:t>论文1</w:t>
      </w:r>
      <w:r>
        <w:rPr>
          <w:kern w:val="0"/>
          <w:szCs w:val="21"/>
        </w:rPr>
        <w:t>6篇；参与编写书籍2部；获得授权国家发明专利5项。</w:t>
      </w:r>
      <w:r>
        <w:rPr>
          <w:rFonts w:hint="eastAsia"/>
          <w:kern w:val="0"/>
          <w:szCs w:val="21"/>
        </w:rPr>
        <w:t>目前主持和参与在研</w:t>
      </w:r>
      <w:r>
        <w:rPr>
          <w:kern w:val="0"/>
          <w:szCs w:val="21"/>
        </w:rPr>
        <w:t>国家海洋局公益专项</w:t>
      </w:r>
      <w:r>
        <w:rPr>
          <w:rFonts w:hint="eastAsia"/>
          <w:kern w:val="0"/>
          <w:szCs w:val="21"/>
        </w:rPr>
        <w:t>、国家自然科学基金委-山东省联合基金项目、山东省和青岛市科技攻关等项目共计5项；立项总经费300余万元。</w:t>
      </w:r>
    </w:p>
    <w:p>
      <w:pPr>
        <w:spacing w:line="400" w:lineRule="exact"/>
        <w:rPr>
          <w:rFonts w:ascii="宋体" w:hAnsi="宋体"/>
        </w:rPr>
      </w:pPr>
      <w:r>
        <w:rPr>
          <w:rFonts w:hint="eastAsia" w:ascii="宋体" w:hAnsi="宋体"/>
          <w:b/>
          <w:bCs/>
        </w:rPr>
        <w:t>9.李德海</w:t>
      </w:r>
      <w:r>
        <w:rPr>
          <w:rFonts w:hint="eastAsia" w:ascii="宋体" w:hAnsi="宋体"/>
        </w:rPr>
        <w:t xml:space="preserve"> 联系方式：dehaili@ouc.edu.cn</w:t>
      </w:r>
    </w:p>
    <w:p>
      <w:pPr>
        <w:spacing w:line="360" w:lineRule="exact"/>
        <w:rPr>
          <w:rFonts w:ascii="宋体" w:hAnsi="宋体" w:cs="宋体"/>
          <w:bCs/>
          <w:szCs w:val="21"/>
        </w:rPr>
      </w:pPr>
      <w:r>
        <w:rPr>
          <w:rFonts w:hint="eastAsia" w:ascii="宋体" w:hAnsi="宋体"/>
          <w:b/>
          <w:bCs/>
        </w:rPr>
        <w:t>招生专业：</w:t>
      </w:r>
      <w:r>
        <w:rPr>
          <w:rFonts w:hint="eastAsia"/>
        </w:rPr>
        <w:t>资源与环境</w:t>
      </w:r>
    </w:p>
    <w:p>
      <w:pPr>
        <w:spacing w:line="400" w:lineRule="exact"/>
        <w:rPr>
          <w:rFonts w:ascii="宋体" w:hAnsi="宋体"/>
        </w:rPr>
      </w:pPr>
      <w:r>
        <w:rPr>
          <w:rFonts w:hint="eastAsia" w:ascii="宋体" w:hAnsi="宋体"/>
          <w:b/>
          <w:bCs/>
        </w:rPr>
        <w:t>研究方向：</w:t>
      </w:r>
      <w:r>
        <w:rPr>
          <w:rFonts w:hint="eastAsia" w:ascii="宋体" w:hAnsi="宋体"/>
        </w:rPr>
        <w:t>主要从事海洋天然药物化学研究，主要包括：海洋来源微生物中活性次级代谢产物发现、结构优化及构效关系研究；海洋微生物功能基因挖掘和代谢产物生物合成研究。</w:t>
      </w:r>
    </w:p>
    <w:p>
      <w:pPr>
        <w:spacing w:line="400" w:lineRule="exact"/>
        <w:rPr>
          <w:rFonts w:ascii="宋体" w:hAnsi="宋体"/>
        </w:rPr>
      </w:pPr>
      <w:r>
        <w:rPr>
          <w:rFonts w:hint="eastAsia" w:ascii="宋体" w:hAnsi="宋体"/>
          <w:b/>
          <w:bCs/>
        </w:rPr>
        <w:t>近三年主要研究成果、在研项目及经费：</w:t>
      </w:r>
      <w:r>
        <w:rPr>
          <w:rFonts w:hint="eastAsia" w:ascii="宋体" w:hAnsi="宋体"/>
        </w:rPr>
        <w:t>“筑峰人才工程”三层次教授，教育部“长江学者”青年专家（2019年）、自然资源部“高层次科技创新人才”（第三梯队）（2019年）、山东省泰山学者青年专家（2018）、青岛海洋科学与技术试点国家实验室“鳌山人才”优秀青年学者（2015年）、教育部 “新世纪优秀人才支持计划”（2012），获得“山东省自然科学杰出青年基金”（2014）支持。获山东省自然科学学术创新奖、中国药学会以岭生物医药奖。国际期刊</w:t>
      </w:r>
      <w:r>
        <w:rPr>
          <w:rFonts w:hint="eastAsia" w:ascii="宋体" w:hAnsi="宋体"/>
          <w:i/>
        </w:rPr>
        <w:t>Curr. Org. Chem、Lett. Org. Chem.</w:t>
      </w:r>
      <w:r>
        <w:rPr>
          <w:rFonts w:hint="eastAsia" w:ascii="宋体" w:hAnsi="宋体"/>
        </w:rPr>
        <w:t>编辑。近三年来以通讯作者在</w:t>
      </w:r>
      <w:r>
        <w:rPr>
          <w:rFonts w:hint="eastAsia" w:ascii="宋体" w:hAnsi="宋体"/>
          <w:i/>
        </w:rPr>
        <w:t>J</w:t>
      </w:r>
      <w:r>
        <w:rPr>
          <w:rFonts w:ascii="宋体" w:hAnsi="宋体"/>
          <w:i/>
        </w:rPr>
        <w:t xml:space="preserve"> Med Chem</w:t>
      </w:r>
      <w:r>
        <w:rPr>
          <w:rFonts w:hint="eastAsia" w:ascii="宋体" w:hAnsi="宋体"/>
          <w:i/>
        </w:rPr>
        <w:t>、Org Lett、J</w:t>
      </w:r>
      <w:r>
        <w:rPr>
          <w:rFonts w:ascii="宋体" w:hAnsi="宋体"/>
          <w:i/>
        </w:rPr>
        <w:t xml:space="preserve"> Org Chem</w:t>
      </w:r>
      <w:r>
        <w:rPr>
          <w:rFonts w:hint="eastAsia" w:ascii="宋体" w:hAnsi="宋体"/>
          <w:i/>
        </w:rPr>
        <w:t xml:space="preserve">、J Nat Prod </w:t>
      </w:r>
      <w:r>
        <w:rPr>
          <w:rFonts w:hint="eastAsia" w:ascii="宋体" w:hAnsi="宋体"/>
        </w:rPr>
        <w:t>等发表SCI收录论文30余篇。近三年来主持国家自然科学基金面上项目（</w:t>
      </w:r>
      <w:r>
        <w:rPr>
          <w:rFonts w:ascii="宋体" w:hAnsi="宋体"/>
        </w:rPr>
        <w:t>6</w:t>
      </w:r>
      <w:r>
        <w:rPr>
          <w:rFonts w:hint="eastAsia" w:ascii="宋体" w:hAnsi="宋体"/>
        </w:rPr>
        <w:t>5.6万元）、</w:t>
      </w:r>
      <w:r>
        <w:rPr>
          <w:rFonts w:ascii="宋体" w:hAnsi="宋体"/>
        </w:rPr>
        <w:t>NSFC-山东省联合基金（</w:t>
      </w:r>
      <w:r>
        <w:rPr>
          <w:rFonts w:hint="eastAsia" w:ascii="宋体" w:hAnsi="宋体"/>
        </w:rPr>
        <w:t>294.8万</w:t>
      </w:r>
      <w:r>
        <w:rPr>
          <w:rFonts w:ascii="宋体" w:hAnsi="宋体"/>
        </w:rPr>
        <w:t>）</w:t>
      </w:r>
      <w:r>
        <w:rPr>
          <w:rFonts w:hint="eastAsia" w:ascii="宋体" w:hAnsi="宋体"/>
        </w:rPr>
        <w:t>、泰山学者青年专家项目（100万元）等，总经费500余万元。</w:t>
      </w:r>
    </w:p>
    <w:p>
      <w:pPr>
        <w:spacing w:line="400" w:lineRule="exact"/>
        <w:rPr>
          <w:b/>
        </w:rPr>
      </w:pPr>
      <w:r>
        <w:rPr>
          <w:rFonts w:hint="eastAsia"/>
          <w:b/>
        </w:rPr>
        <w:t>10.</w:t>
      </w:r>
      <w:r>
        <w:rPr>
          <w:b/>
        </w:rPr>
        <w:t>赵峡：</w:t>
      </w:r>
      <w:r>
        <w:t>联系方式：0532-82031560；</w:t>
      </w:r>
      <w:r>
        <w:rPr>
          <w:rFonts w:hint="eastAsia"/>
        </w:rPr>
        <w:t>Email：1184748799@qq.com；zhaoxia@ouc.edu.cn</w:t>
      </w:r>
    </w:p>
    <w:p>
      <w:pPr>
        <w:spacing w:line="400" w:lineRule="exact"/>
      </w:pPr>
      <w:r>
        <w:rPr>
          <w:b/>
          <w:bCs/>
        </w:rPr>
        <w:t>招生专业：</w:t>
      </w:r>
      <w:r>
        <w:rPr>
          <w:rFonts w:hint="eastAsia"/>
        </w:rPr>
        <w:t>资源与环境</w:t>
      </w:r>
    </w:p>
    <w:p>
      <w:pPr>
        <w:spacing w:line="400" w:lineRule="exact"/>
      </w:pPr>
      <w:r>
        <w:rPr>
          <w:b/>
          <w:bCs/>
        </w:rPr>
        <w:t>主要研究方向：</w:t>
      </w:r>
      <w:r>
        <w:t>1、海洋多糖载体纳米药物</w:t>
      </w:r>
      <w:r>
        <w:rPr>
          <w:rFonts w:hint="eastAsia"/>
        </w:rPr>
        <w:t>递送</w:t>
      </w:r>
      <w:r>
        <w:t>系统；2、海洋多糖生物材料；3、糖类创新药物与制剂研究</w:t>
      </w:r>
    </w:p>
    <w:p>
      <w:pPr>
        <w:spacing w:line="400" w:lineRule="exact"/>
      </w:pPr>
      <w:r>
        <w:rPr>
          <w:b/>
          <w:bCs/>
        </w:rPr>
        <w:t>近三年主要研究成果、在研项目及经费：</w:t>
      </w:r>
      <w:r>
        <w:rPr>
          <w:rFonts w:hint="eastAsia"/>
        </w:rPr>
        <w:t>主要从事海洋多糖载体药物递送系统和生物材料研究，主持或参与国家创新药物重大专项、国家“863”计划、国家自然科学基金、国家科技支撑计划等课题近20项；发表学术论文120余篇（SCI收录65篇）；获国家发明专利授权12项；参与《糖药物学》和《海洋天然产物与药物研究开发》等专著的编写。先后获得国家教育部高等学校科学技术发明1等奖、山东省高等学校优秀科研成果1等奖、国家海洋局海洋创新成果2等奖、山东省教学成果2等奖等奖励，目前在研课题经费200万元。</w:t>
      </w:r>
    </w:p>
    <w:p>
      <w:pPr>
        <w:spacing w:line="400" w:lineRule="exact"/>
        <w:rPr>
          <w:b/>
        </w:rPr>
      </w:pPr>
      <w:r>
        <w:rPr>
          <w:rFonts w:hint="eastAsia"/>
          <w:b/>
        </w:rPr>
        <w:t xml:space="preserve">11.刘红兵 </w:t>
      </w:r>
      <w:r>
        <w:rPr>
          <w:rFonts w:hint="eastAsia"/>
        </w:rPr>
        <w:t>联系方式：</w:t>
      </w:r>
      <w:r>
        <w:t>0532</w:t>
      </w:r>
      <w:r>
        <w:rPr>
          <w:rFonts w:hint="eastAsia"/>
        </w:rPr>
        <w:t>-</w:t>
      </w:r>
      <w:r>
        <w:t>82031823</w:t>
      </w:r>
      <w:r>
        <w:rPr>
          <w:rFonts w:hint="eastAsia"/>
        </w:rPr>
        <w:t>；</w:t>
      </w:r>
      <w:r>
        <w:t>Email</w:t>
      </w:r>
      <w:r>
        <w:rPr>
          <w:rFonts w:hint="eastAsia"/>
        </w:rPr>
        <w:t>：</w:t>
      </w:r>
      <w:r>
        <w:fldChar w:fldCharType="begin"/>
      </w:r>
      <w:r>
        <w:instrText xml:space="preserve"> HYPERLINK "mailto:</w:instrText>
      </w:r>
      <w:r>
        <w:rPr>
          <w:rFonts w:hint="eastAsia"/>
        </w:rPr>
        <w:instrText xml:space="preserve">liuhongb</w:instrText>
      </w:r>
      <w:r>
        <w:instrText xml:space="preserve">@ouc.edu.cn" </w:instrText>
      </w:r>
      <w:r>
        <w:fldChar w:fldCharType="separate"/>
      </w:r>
      <w:r>
        <w:rPr>
          <w:rFonts w:hint="eastAsia"/>
        </w:rPr>
        <w:t>liuhongb</w:t>
      </w:r>
      <w:r>
        <w:t>@ouc.edu.cn</w:t>
      </w:r>
      <w:r>
        <w:fldChar w:fldCharType="end"/>
      </w:r>
    </w:p>
    <w:p>
      <w:pPr>
        <w:spacing w:line="400" w:lineRule="exact"/>
        <w:rPr>
          <w:b/>
        </w:rPr>
      </w:pPr>
      <w:r>
        <w:rPr>
          <w:rFonts w:hint="eastAsia"/>
          <w:b/>
        </w:rPr>
        <w:t>招生专业：</w:t>
      </w:r>
      <w:r>
        <w:rPr>
          <w:rFonts w:hint="eastAsia"/>
        </w:rPr>
        <w:t>资源与环境</w:t>
      </w:r>
      <w:r>
        <w:rPr>
          <w:b/>
        </w:rPr>
        <w:t xml:space="preserve"> </w:t>
      </w:r>
    </w:p>
    <w:p>
      <w:pPr>
        <w:spacing w:line="400" w:lineRule="exact"/>
        <w:rPr>
          <w:b/>
          <w:bCs/>
          <w:szCs w:val="21"/>
        </w:rPr>
      </w:pPr>
      <w:r>
        <w:rPr>
          <w:rFonts w:hint="eastAsia"/>
          <w:b/>
          <w:bCs/>
          <w:szCs w:val="21"/>
        </w:rPr>
        <w:t>主要</w:t>
      </w:r>
      <w:r>
        <w:rPr>
          <w:b/>
          <w:bCs/>
          <w:szCs w:val="21"/>
        </w:rPr>
        <w:t>研究方向</w:t>
      </w:r>
      <w:r>
        <w:rPr>
          <w:rFonts w:hint="eastAsia"/>
          <w:b/>
          <w:bCs/>
          <w:szCs w:val="21"/>
        </w:rPr>
        <w:t>：</w:t>
      </w:r>
      <w:r>
        <w:rPr>
          <w:rFonts w:hint="eastAsia" w:hAnsi="宋体"/>
          <w:szCs w:val="21"/>
        </w:rPr>
        <w:t>海洋中药学</w:t>
      </w:r>
      <w:r>
        <w:rPr>
          <w:rFonts w:hint="eastAsia" w:ascii="宋体" w:hAnsi="宋体" w:cs="宋体"/>
          <w:szCs w:val="21"/>
        </w:rPr>
        <w:t>，中药分析与质量控制</w:t>
      </w:r>
      <w:r>
        <w:rPr>
          <w:rFonts w:hint="eastAsia"/>
          <w:szCs w:val="21"/>
        </w:rPr>
        <w:t>，海洋中药新品种的研究开发</w:t>
      </w:r>
    </w:p>
    <w:p>
      <w:pPr>
        <w:spacing w:line="400" w:lineRule="exact"/>
      </w:pPr>
      <w:r>
        <w:rPr>
          <w:rFonts w:hint="eastAsia"/>
          <w:b/>
          <w:bCs/>
          <w:szCs w:val="21"/>
        </w:rPr>
        <w:t>近三年</w:t>
      </w:r>
      <w:r>
        <w:rPr>
          <w:b/>
          <w:bCs/>
          <w:szCs w:val="21"/>
        </w:rPr>
        <w:t>主要研究成果、在研项目及经费</w:t>
      </w:r>
      <w:r>
        <w:rPr>
          <w:rFonts w:hint="eastAsia"/>
          <w:b/>
          <w:bCs/>
          <w:szCs w:val="21"/>
        </w:rPr>
        <w:t>：</w:t>
      </w:r>
      <w:r>
        <w:rPr>
          <w:rFonts w:hint="eastAsia"/>
          <w:szCs w:val="21"/>
        </w:rPr>
        <w:t>针对代谢综合征、阿尔茨海默症、肿瘤等重大疾病，重点开展海洋中药的药效物质基础和质量评价研究，研发海洋中药新药与保健食品。近三年来在</w:t>
      </w:r>
      <w:r>
        <w:rPr>
          <w:rFonts w:hint="eastAsia"/>
          <w:i/>
          <w:szCs w:val="21"/>
        </w:rPr>
        <w:t>中草药、Int J Mol Sci、Sci Rep</w:t>
      </w:r>
      <w:r>
        <w:rPr>
          <w:rFonts w:hint="eastAsia"/>
          <w:szCs w:val="21"/>
        </w:rPr>
        <w:t>等国内外学术刊物发表论文12篇，获授权国家发明专利2项，PCT专利1项。目前主持国家自然科学基金面上项目1项（66万元）、山东省重大科技创新工程专项项目1项（300万元），山东省自然科学基金面上项目1项（18万元），青岛市海洋生物医药科技创新中心项目1项（180万元），青岛市生物医药科学研究智库联合基金项目1项（60万元）。</w:t>
      </w:r>
    </w:p>
    <w:p>
      <w:pPr>
        <w:spacing w:line="400" w:lineRule="exact"/>
        <w:rPr>
          <w:rFonts w:ascii="宋体" w:hAnsi="宋体"/>
        </w:rPr>
      </w:pPr>
      <w:r>
        <w:rPr>
          <w:rFonts w:hint="eastAsia" w:ascii="宋体" w:hAnsi="宋体"/>
          <w:b/>
          <w:bCs/>
        </w:rPr>
        <w:t>12.朱天骄</w:t>
      </w:r>
      <w:r>
        <w:rPr>
          <w:rFonts w:hint="eastAsia" w:ascii="宋体" w:hAnsi="宋体"/>
        </w:rPr>
        <w:t xml:space="preserve"> 联系方式：zhutj@ouc.edu.cn</w:t>
      </w:r>
    </w:p>
    <w:p>
      <w:pPr>
        <w:spacing w:line="360" w:lineRule="exact"/>
        <w:rPr>
          <w:rFonts w:ascii="宋体" w:hAnsi="宋体" w:cs="宋体"/>
          <w:bCs/>
          <w:szCs w:val="21"/>
        </w:rPr>
      </w:pPr>
      <w:r>
        <w:rPr>
          <w:rFonts w:hint="eastAsia" w:ascii="宋体" w:hAnsi="宋体"/>
          <w:b/>
          <w:bCs/>
        </w:rPr>
        <w:t>招生专业：</w:t>
      </w:r>
      <w:r>
        <w:rPr>
          <w:rFonts w:hint="eastAsia"/>
        </w:rPr>
        <w:t>资源与环境</w:t>
      </w:r>
    </w:p>
    <w:p>
      <w:pPr>
        <w:spacing w:line="400" w:lineRule="exact"/>
        <w:rPr>
          <w:rFonts w:ascii="宋体" w:hAnsi="宋体"/>
        </w:rPr>
      </w:pPr>
      <w:r>
        <w:rPr>
          <w:rFonts w:hint="eastAsia" w:ascii="宋体" w:hAnsi="宋体"/>
          <w:b/>
          <w:bCs/>
        </w:rPr>
        <w:t>研究方向：</w:t>
      </w:r>
      <w:r>
        <w:rPr>
          <w:rFonts w:hint="eastAsia" w:ascii="宋体" w:hAnsi="宋体"/>
        </w:rPr>
        <w:t>海洋微生物、极端环境微生物药用资源研究；微生物代谢产物发现新方法的研究；创新候选药物的发现及成药性评价。</w:t>
      </w:r>
    </w:p>
    <w:p>
      <w:pPr>
        <w:spacing w:line="400" w:lineRule="exact"/>
        <w:rPr>
          <w:rFonts w:ascii="宋体" w:hAnsi="宋体"/>
        </w:rPr>
      </w:pPr>
      <w:r>
        <w:rPr>
          <w:rFonts w:hint="eastAsia" w:ascii="宋体" w:hAnsi="宋体"/>
          <w:b/>
          <w:bCs/>
        </w:rPr>
        <w:t>近三年主要研究成果及在研项目及经费：</w:t>
      </w:r>
      <w:r>
        <w:rPr>
          <w:rFonts w:hint="eastAsia" w:ascii="宋体" w:hAnsi="宋体"/>
        </w:rPr>
        <w:t>开展海洋、极地等特殊环境微生物药用资源研究，建立了较为系统的极地微生物资源库、代谢产物组分库和化合物库，为海洋微生物药用研究提供了物质基础。发现了高活性靶向HSP90的抗肿瘤先导化合物及降脂活性先导化合物。以通讯作者发表SCI收录论文10余篇。在研国家自然科学基金（主持，78万元）、山东省自然科学基金重大基础研究项目（主持，144万元）、国家科技重大专项重大新药创制项目（子课题负责人，347.33万元）、国家重点研发计划项目（参加，86万元）等国家及省部级项目。</w:t>
      </w:r>
    </w:p>
    <w:p>
      <w:pPr>
        <w:spacing w:line="400" w:lineRule="exact"/>
        <w:ind w:firstLine="422" w:firstLineChars="200"/>
        <w:rPr>
          <w:rFonts w:ascii="宋体" w:hAnsi="宋体"/>
          <w:b/>
          <w:color w:val="FF0000"/>
        </w:rPr>
      </w:pPr>
    </w:p>
    <w:sectPr>
      <w:footerReference r:id="rId3" w:type="default"/>
      <w:footerReference r:id="rId4" w:type="even"/>
      <w:pgSz w:w="11906" w:h="16838"/>
      <w:pgMar w:top="1218" w:right="1247" w:bottom="1135"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inherit">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14</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2D95E"/>
    <w:multiLevelType w:val="singleLevel"/>
    <w:tmpl w:val="82C2D95E"/>
    <w:lvl w:ilvl="0" w:tentative="0">
      <w:start w:val="1"/>
      <w:numFmt w:val="decimal"/>
      <w:lvlText w:val="%1."/>
      <w:lvlJc w:val="left"/>
      <w:pPr>
        <w:tabs>
          <w:tab w:val="left" w:pos="312"/>
        </w:tabs>
      </w:pPr>
    </w:lvl>
  </w:abstractNum>
  <w:abstractNum w:abstractNumId="1">
    <w:nsid w:val="4DE72584"/>
    <w:multiLevelType w:val="singleLevel"/>
    <w:tmpl w:val="4DE72584"/>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23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238"/>
    <w:rsid w:val="00015185"/>
    <w:rsid w:val="00021308"/>
    <w:rsid w:val="000455D4"/>
    <w:rsid w:val="00080729"/>
    <w:rsid w:val="000A69C7"/>
    <w:rsid w:val="000A7C84"/>
    <w:rsid w:val="000E0254"/>
    <w:rsid w:val="001135BC"/>
    <w:rsid w:val="00123214"/>
    <w:rsid w:val="00131495"/>
    <w:rsid w:val="00136D3F"/>
    <w:rsid w:val="00142936"/>
    <w:rsid w:val="00151BC7"/>
    <w:rsid w:val="00160ADA"/>
    <w:rsid w:val="00163F70"/>
    <w:rsid w:val="00172A27"/>
    <w:rsid w:val="00180CF4"/>
    <w:rsid w:val="001A15A7"/>
    <w:rsid w:val="001B12D2"/>
    <w:rsid w:val="001F4C64"/>
    <w:rsid w:val="00240C0E"/>
    <w:rsid w:val="00251B0D"/>
    <w:rsid w:val="00256EC4"/>
    <w:rsid w:val="002576C4"/>
    <w:rsid w:val="00261DB0"/>
    <w:rsid w:val="00266A46"/>
    <w:rsid w:val="00266D30"/>
    <w:rsid w:val="00294F0B"/>
    <w:rsid w:val="002A4BCC"/>
    <w:rsid w:val="002B4A02"/>
    <w:rsid w:val="00314C86"/>
    <w:rsid w:val="0033641C"/>
    <w:rsid w:val="00355003"/>
    <w:rsid w:val="00376AB2"/>
    <w:rsid w:val="003B06DE"/>
    <w:rsid w:val="003B3B52"/>
    <w:rsid w:val="00414761"/>
    <w:rsid w:val="0044261A"/>
    <w:rsid w:val="004717C8"/>
    <w:rsid w:val="00471D87"/>
    <w:rsid w:val="00473189"/>
    <w:rsid w:val="00486377"/>
    <w:rsid w:val="00495D4A"/>
    <w:rsid w:val="004C4B66"/>
    <w:rsid w:val="004E56B7"/>
    <w:rsid w:val="00523745"/>
    <w:rsid w:val="00527D71"/>
    <w:rsid w:val="0053001A"/>
    <w:rsid w:val="0053703D"/>
    <w:rsid w:val="00546B05"/>
    <w:rsid w:val="005E20B9"/>
    <w:rsid w:val="006116C0"/>
    <w:rsid w:val="00612E6D"/>
    <w:rsid w:val="006709AD"/>
    <w:rsid w:val="00673D28"/>
    <w:rsid w:val="00687438"/>
    <w:rsid w:val="0069340F"/>
    <w:rsid w:val="00694A95"/>
    <w:rsid w:val="006A36FA"/>
    <w:rsid w:val="006C75CE"/>
    <w:rsid w:val="006E66C8"/>
    <w:rsid w:val="00734288"/>
    <w:rsid w:val="007700A7"/>
    <w:rsid w:val="007922DD"/>
    <w:rsid w:val="007A05E2"/>
    <w:rsid w:val="007B2827"/>
    <w:rsid w:val="007D20C8"/>
    <w:rsid w:val="007E2126"/>
    <w:rsid w:val="007E2DA8"/>
    <w:rsid w:val="008163E3"/>
    <w:rsid w:val="00825B46"/>
    <w:rsid w:val="00843639"/>
    <w:rsid w:val="00863451"/>
    <w:rsid w:val="00884B02"/>
    <w:rsid w:val="00886A52"/>
    <w:rsid w:val="008A1ECF"/>
    <w:rsid w:val="00906846"/>
    <w:rsid w:val="00910EBB"/>
    <w:rsid w:val="00921F1A"/>
    <w:rsid w:val="00922995"/>
    <w:rsid w:val="00931861"/>
    <w:rsid w:val="009832C2"/>
    <w:rsid w:val="009A5B21"/>
    <w:rsid w:val="009B5506"/>
    <w:rsid w:val="009C26A1"/>
    <w:rsid w:val="009C2798"/>
    <w:rsid w:val="00A01A6B"/>
    <w:rsid w:val="00A14B8B"/>
    <w:rsid w:val="00A264EB"/>
    <w:rsid w:val="00A35AE5"/>
    <w:rsid w:val="00A4760D"/>
    <w:rsid w:val="00A60976"/>
    <w:rsid w:val="00A64277"/>
    <w:rsid w:val="00AA280B"/>
    <w:rsid w:val="00AC6395"/>
    <w:rsid w:val="00B16410"/>
    <w:rsid w:val="00B426D3"/>
    <w:rsid w:val="00B43094"/>
    <w:rsid w:val="00B77F16"/>
    <w:rsid w:val="00BB4659"/>
    <w:rsid w:val="00BC542E"/>
    <w:rsid w:val="00BD7EE5"/>
    <w:rsid w:val="00BE513F"/>
    <w:rsid w:val="00C24331"/>
    <w:rsid w:val="00C5309B"/>
    <w:rsid w:val="00C60CB7"/>
    <w:rsid w:val="00C66771"/>
    <w:rsid w:val="00C754BE"/>
    <w:rsid w:val="00C8182E"/>
    <w:rsid w:val="00C821EF"/>
    <w:rsid w:val="00C93401"/>
    <w:rsid w:val="00CA4519"/>
    <w:rsid w:val="00CA5DEF"/>
    <w:rsid w:val="00CB77DE"/>
    <w:rsid w:val="00CC17E5"/>
    <w:rsid w:val="00CD0DC1"/>
    <w:rsid w:val="00CD43C6"/>
    <w:rsid w:val="00CD7BCB"/>
    <w:rsid w:val="00D16FA1"/>
    <w:rsid w:val="00D175A6"/>
    <w:rsid w:val="00D218D6"/>
    <w:rsid w:val="00D24BD5"/>
    <w:rsid w:val="00D34297"/>
    <w:rsid w:val="00D36E6F"/>
    <w:rsid w:val="00D57E8F"/>
    <w:rsid w:val="00D804C1"/>
    <w:rsid w:val="00DA0FD6"/>
    <w:rsid w:val="00DA5A4C"/>
    <w:rsid w:val="00DC33D6"/>
    <w:rsid w:val="00DE42F0"/>
    <w:rsid w:val="00E62121"/>
    <w:rsid w:val="00E643FF"/>
    <w:rsid w:val="00E70DBC"/>
    <w:rsid w:val="00E778D2"/>
    <w:rsid w:val="00E8235D"/>
    <w:rsid w:val="00E86B75"/>
    <w:rsid w:val="00EC13BB"/>
    <w:rsid w:val="00EC2E6B"/>
    <w:rsid w:val="00EC4335"/>
    <w:rsid w:val="00EC5CD3"/>
    <w:rsid w:val="00F30797"/>
    <w:rsid w:val="00F61CF0"/>
    <w:rsid w:val="00F66A82"/>
    <w:rsid w:val="00F94AB4"/>
    <w:rsid w:val="00FC6D71"/>
    <w:rsid w:val="00FD0D04"/>
    <w:rsid w:val="00FF643A"/>
    <w:rsid w:val="01C91FAA"/>
    <w:rsid w:val="025B6169"/>
    <w:rsid w:val="02695010"/>
    <w:rsid w:val="034541A1"/>
    <w:rsid w:val="07550AD9"/>
    <w:rsid w:val="0BE420C1"/>
    <w:rsid w:val="0CC75703"/>
    <w:rsid w:val="0F36756D"/>
    <w:rsid w:val="0FF36A48"/>
    <w:rsid w:val="128F7902"/>
    <w:rsid w:val="14905B44"/>
    <w:rsid w:val="15077F31"/>
    <w:rsid w:val="17DE3AA8"/>
    <w:rsid w:val="1C37329E"/>
    <w:rsid w:val="21DD1373"/>
    <w:rsid w:val="243D420C"/>
    <w:rsid w:val="24980A1C"/>
    <w:rsid w:val="24E149C9"/>
    <w:rsid w:val="267C2CFB"/>
    <w:rsid w:val="293A1EBA"/>
    <w:rsid w:val="2BAB0C35"/>
    <w:rsid w:val="2BB515E6"/>
    <w:rsid w:val="2EA90497"/>
    <w:rsid w:val="3763306D"/>
    <w:rsid w:val="38E74F26"/>
    <w:rsid w:val="393E60F7"/>
    <w:rsid w:val="3DCE1D02"/>
    <w:rsid w:val="40EF2CCC"/>
    <w:rsid w:val="41C4117F"/>
    <w:rsid w:val="4C605D46"/>
    <w:rsid w:val="4E1C6BA0"/>
    <w:rsid w:val="52D04F5D"/>
    <w:rsid w:val="52DB796A"/>
    <w:rsid w:val="546F6B09"/>
    <w:rsid w:val="56867256"/>
    <w:rsid w:val="57A77DD7"/>
    <w:rsid w:val="5AF170CE"/>
    <w:rsid w:val="5B865FA3"/>
    <w:rsid w:val="5F8528FC"/>
    <w:rsid w:val="5FFF10B5"/>
    <w:rsid w:val="60910B7C"/>
    <w:rsid w:val="618E6433"/>
    <w:rsid w:val="63444AF8"/>
    <w:rsid w:val="6ABC6CBB"/>
    <w:rsid w:val="6E472890"/>
    <w:rsid w:val="705D2655"/>
    <w:rsid w:val="70CA1C6C"/>
    <w:rsid w:val="726F4B91"/>
    <w:rsid w:val="75C25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340" w:after="330" w:line="576" w:lineRule="auto"/>
      <w:jc w:val="left"/>
      <w:textAlignment w:val="baseline"/>
      <w:outlineLvl w:val="0"/>
    </w:pPr>
    <w:rPr>
      <w:rFonts w:ascii="宋体"/>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Body Text Indent"/>
    <w:basedOn w:val="1"/>
    <w:qFormat/>
    <w:uiPriority w:val="0"/>
    <w:pPr>
      <w:ind w:firstLine="435" w:firstLineChars="207"/>
    </w:pPr>
  </w:style>
  <w:style w:type="paragraph" w:styleId="5">
    <w:name w:val="Plain Text"/>
    <w:basedOn w:val="1"/>
    <w:qFormat/>
    <w:uiPriority w:val="0"/>
    <w:rPr>
      <w:rFonts w:ascii="宋体" w:hAnsi="Courier New"/>
      <w:szCs w:val="21"/>
    </w:rPr>
  </w:style>
  <w:style w:type="paragraph" w:styleId="6">
    <w:name w:val="Date"/>
    <w:basedOn w:val="1"/>
    <w:next w:val="1"/>
    <w:qFormat/>
    <w:uiPriority w:val="0"/>
    <w:pPr>
      <w:ind w:left="2500" w:leftChars="2500"/>
    </w:pPr>
    <w:rPr>
      <w:rFonts w:hint="eastAsia" w:ascii="宋体" w:hAnsi="宋体" w:cs="Arial Unicode MS"/>
      <w:kern w:val="0"/>
      <w:sz w:val="24"/>
    </w:rPr>
  </w:style>
  <w:style w:type="paragraph" w:styleId="7">
    <w:name w:val="Body Text Indent 2"/>
    <w:basedOn w:val="1"/>
    <w:uiPriority w:val="0"/>
    <w:pPr>
      <w:spacing w:after="120" w:line="480" w:lineRule="auto"/>
      <w:ind w:left="420" w:leftChars="200"/>
    </w:pPr>
    <w:rPr>
      <w:rFonts w:eastAsia="楷体_GB2312"/>
      <w:sz w:val="28"/>
      <w:szCs w:val="28"/>
    </w:rPr>
  </w:style>
  <w:style w:type="paragraph" w:styleId="8">
    <w:name w:val="Balloon Text"/>
    <w:basedOn w:val="1"/>
    <w:qFormat/>
    <w:uiPriority w:val="0"/>
    <w:rPr>
      <w:sz w:val="18"/>
      <w:szCs w:val="18"/>
    </w:rPr>
  </w:style>
  <w:style w:type="paragraph" w:styleId="9">
    <w:name w:val="footer"/>
    <w:basedOn w:val="1"/>
    <w:link w:val="20"/>
    <w:uiPriority w:val="0"/>
    <w:pPr>
      <w:tabs>
        <w:tab w:val="center" w:pos="4153"/>
        <w:tab w:val="right" w:pos="8306"/>
      </w:tabs>
      <w:snapToGrid w:val="0"/>
      <w:jc w:val="left"/>
    </w:pPr>
    <w:rPr>
      <w:sz w:val="18"/>
      <w:szCs w:val="18"/>
    </w:rPr>
  </w:style>
  <w:style w:type="paragraph" w:styleId="10">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2">
    <w:name w:val="annotation subject"/>
    <w:basedOn w:val="3"/>
    <w:next w:val="3"/>
    <w:link w:val="22"/>
    <w:qFormat/>
    <w:uiPriority w:val="0"/>
    <w:rPr>
      <w:b/>
      <w:bCs/>
    </w:rPr>
  </w:style>
  <w:style w:type="character" w:styleId="15">
    <w:name w:val="page number"/>
    <w:basedOn w:val="14"/>
    <w:qFormat/>
    <w:uiPriority w:val="0"/>
  </w:style>
  <w:style w:type="character" w:styleId="16">
    <w:name w:val="Emphasis"/>
    <w:qFormat/>
    <w:uiPriority w:val="0"/>
    <w:rPr>
      <w:i/>
      <w:iCs/>
    </w:rPr>
  </w:style>
  <w:style w:type="character" w:styleId="17">
    <w:name w:val="Hyperlink"/>
    <w:basedOn w:val="14"/>
    <w:qFormat/>
    <w:uiPriority w:val="0"/>
    <w:rPr>
      <w:color w:val="0000FF"/>
      <w:u w:val="single"/>
    </w:rPr>
  </w:style>
  <w:style w:type="character" w:styleId="18">
    <w:name w:val="annotation reference"/>
    <w:qFormat/>
    <w:uiPriority w:val="0"/>
    <w:rPr>
      <w:sz w:val="21"/>
      <w:szCs w:val="21"/>
    </w:rPr>
  </w:style>
  <w:style w:type="character" w:customStyle="1" w:styleId="19">
    <w:name w:val="article_title1"/>
    <w:qFormat/>
    <w:uiPriority w:val="0"/>
    <w:rPr>
      <w:rFonts w:hint="default" w:ascii="ˎ̥" w:hAnsi="ˎ̥"/>
      <w:b/>
      <w:bCs/>
      <w:color w:val="003399"/>
      <w:sz w:val="30"/>
      <w:szCs w:val="30"/>
    </w:rPr>
  </w:style>
  <w:style w:type="character" w:customStyle="1" w:styleId="20">
    <w:name w:val="页脚 字符"/>
    <w:link w:val="9"/>
    <w:qFormat/>
    <w:uiPriority w:val="0"/>
    <w:rPr>
      <w:kern w:val="2"/>
      <w:sz w:val="18"/>
      <w:szCs w:val="18"/>
    </w:rPr>
  </w:style>
  <w:style w:type="character" w:customStyle="1" w:styleId="21">
    <w:name w:val="批注文字 字符"/>
    <w:link w:val="3"/>
    <w:qFormat/>
    <w:uiPriority w:val="0"/>
    <w:rPr>
      <w:kern w:val="2"/>
      <w:sz w:val="21"/>
      <w:szCs w:val="24"/>
    </w:rPr>
  </w:style>
  <w:style w:type="character" w:customStyle="1" w:styleId="22">
    <w:name w:val="批注主题 字符"/>
    <w:link w:val="12"/>
    <w:qFormat/>
    <w:uiPriority w:val="0"/>
    <w:rPr>
      <w:b/>
      <w:bCs/>
      <w:kern w:val="2"/>
      <w:sz w:val="21"/>
      <w:szCs w:val="24"/>
    </w:rPr>
  </w:style>
  <w:style w:type="character" w:customStyle="1" w:styleId="23">
    <w:name w:val="页眉 字符"/>
    <w:link w:val="10"/>
    <w:qFormat/>
    <w:uiPriority w:val="0"/>
    <w:rPr>
      <w:kern w:val="2"/>
      <w:sz w:val="18"/>
      <w:szCs w:val="18"/>
    </w:rPr>
  </w:style>
  <w:style w:type="paragraph" w:styleId="24">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25">
    <w:name w:val="修订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7</Pages>
  <Words>1121</Words>
  <Characters>6393</Characters>
  <Lines>53</Lines>
  <Paragraphs>14</Paragraphs>
  <TotalTime>3</TotalTime>
  <ScaleCrop>false</ScaleCrop>
  <LinksUpToDate>false</LinksUpToDate>
  <CharactersWithSpaces>7500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2020-10-19T10:56:00Z</dcterms:created>
  <dc:creator>wangweidong</dc:creator>
  <cp:lastModifiedBy>小巍哥哥</cp:lastModifiedBy>
  <cp:lastPrinted>2018-10-31T01:42:00Z</cp:lastPrinted>
  <dcterms:modified xsi:type="dcterms:W3CDTF">2020-11-23T11:19:48Z</dcterms:modified>
  <dc:title>关于做好编制2007年研究生招生专业目录的通知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