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0DFD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6959451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340 农业知识综合二</w:t>
      </w:r>
      <w:bookmarkEnd w:id="0"/>
    </w:p>
    <w:p w14:paraId="5C77DFA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2D855817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一、考试性质</w:t>
      </w:r>
    </w:p>
    <w:p w14:paraId="3CA8C60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《农业知识综合二》是中国海洋大学农业推广（渔业领域）专业硕士研究生入学初试考试的专业基础课程。</w:t>
      </w:r>
    </w:p>
    <w:p w14:paraId="1BCA8ED2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二、考查目标</w:t>
      </w:r>
    </w:p>
    <w:p w14:paraId="52122E5D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《农业知识综合二》侧重于动物生产类综合知识的考查。</w:t>
      </w:r>
      <w:r>
        <w:rPr>
          <w:rFonts w:hint="eastAsia"/>
          <w:sz w:val="24"/>
          <w:lang w:eastAsia="zh-CN"/>
        </w:rPr>
        <w:t>考试内容</w:t>
      </w:r>
      <w:r>
        <w:rPr>
          <w:sz w:val="24"/>
        </w:rPr>
        <w:t>主要涵盖动物生理学、动物遗传学、水产动物营养学与饲料学等课程。要求考生认识生命活动的基本规律，理解和掌握相关生理学、遗传学、营养学基础知识、基本理论和基本方法，能够分析、判断和解决有关实际问题。考试旨在三个层次上测试考生对动物生理基础、动物遗传学基础、动物营养学等知识掌握的程度和运用能力。三个层次的基本要求分别为：</w:t>
      </w:r>
    </w:p>
    <w:p w14:paraId="32D5E232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1、熟悉记忆：动物生理学、遗传学和营养学名词记忆方面的考核。</w:t>
      </w:r>
    </w:p>
    <w:p w14:paraId="580B2177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2、分析判断：利用动物生理学、遗传学和营养学原理分析判断某一具体观点和问题；</w:t>
      </w:r>
    </w:p>
    <w:p w14:paraId="1335A882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3、综合运用：利用动物生理学、遗传学和营养学综合分析具体实践问题。</w:t>
      </w:r>
    </w:p>
    <w:p w14:paraId="63213EC2">
      <w:pPr>
        <w:spacing w:line="360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>三、考试形式</w:t>
      </w:r>
    </w:p>
    <w:p w14:paraId="13FD41BD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试卷满分及考试时间：本试卷满分为150分，考试时间为180分钟。</w:t>
      </w:r>
    </w:p>
    <w:p w14:paraId="3107A7F3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四、考试内容</w:t>
      </w:r>
    </w:p>
    <w:p w14:paraId="21E5C439">
      <w:pPr>
        <w:widowControl/>
        <w:spacing w:line="360" w:lineRule="auto"/>
        <w:contextualSpacing/>
        <w:rPr>
          <w:sz w:val="24"/>
        </w:rPr>
      </w:pPr>
      <w:r>
        <w:rPr>
          <w:b/>
          <w:bCs/>
          <w:sz w:val="28"/>
          <w:szCs w:val="28"/>
        </w:rPr>
        <w:t xml:space="preserve">   </w:t>
      </w:r>
      <w:r>
        <w:rPr>
          <w:sz w:val="24"/>
        </w:rPr>
        <w:t>（一）动物生理学</w:t>
      </w:r>
    </w:p>
    <w:p w14:paraId="4D4E210C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1、绪论</w:t>
      </w:r>
    </w:p>
    <w:p w14:paraId="1F2E724C">
      <w:pPr>
        <w:pStyle w:val="21"/>
        <w:spacing w:line="360" w:lineRule="auto"/>
        <w:ind w:firstLineChars="175"/>
        <w:textAlignment w:val="baseline"/>
        <w:rPr>
          <w:rFonts w:ascii="Times New Roman" w:hAnsi="Times New Roman" w:cs="Times New Roman"/>
          <w:kern w:val="2"/>
          <w:szCs w:val="22"/>
        </w:rPr>
      </w:pPr>
      <w:r>
        <w:rPr>
          <w:rFonts w:ascii="Times New Roman" w:hAnsi="Times New Roman" w:cs="Times New Roman"/>
          <w:kern w:val="2"/>
          <w:szCs w:val="22"/>
        </w:rPr>
        <w:t>动物生理功能的调节方式、动物生理功能的控制系统。</w:t>
      </w:r>
    </w:p>
    <w:p w14:paraId="799DE11E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2、细胞的基本功能</w:t>
      </w:r>
    </w:p>
    <w:p w14:paraId="5169D1F0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细胞膜结构与跨膜物质转运、跨膜信号转导、细胞的兴奋性与生物电现象、肌肉收缩。</w:t>
      </w:r>
    </w:p>
    <w:p w14:paraId="548A1BDD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 xml:space="preserve">    3、血液生理</w:t>
      </w:r>
    </w:p>
    <w:p w14:paraId="7DC9EBF9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机体内环境与血液功能、血液的化学组成和理化特性、血细胞及其功能、生理止血和血液凝固、血型和红细胞凝集。</w:t>
      </w:r>
    </w:p>
    <w:p w14:paraId="43497B86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4、血液循环</w:t>
      </w:r>
    </w:p>
    <w:p w14:paraId="6BF58834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血液循环的定义与主要功能、心脏的泵血功能及其评价、心脏泵血功能的调节、心肌兴奋性周期变化与收缩活动的关系、动脉血压和动脉脉搏。</w:t>
      </w:r>
    </w:p>
    <w:p w14:paraId="778E29C5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5、呼吸</w:t>
      </w:r>
    </w:p>
    <w:p w14:paraId="222D9DF1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呼吸方式与过程、呼吸器官、鳃呼吸、气体交换与运输、呼吸运动的调节。</w:t>
      </w:r>
    </w:p>
    <w:p w14:paraId="529D65BD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6、消化与吸收</w:t>
      </w:r>
    </w:p>
    <w:p w14:paraId="4D7D4968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消化与吸收的定义与方式、消化道平滑肌的一般特性</w:t>
      </w:r>
      <w:r>
        <w:t>、</w:t>
      </w:r>
      <w:r>
        <w:rPr>
          <w:sz w:val="24"/>
        </w:rPr>
        <w:t>口腔内消化、胃内消化、肠内消化、消化活动的调节、吸收。</w:t>
      </w:r>
    </w:p>
    <w:p w14:paraId="68E09FE4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7、能量代谢及体温</w:t>
      </w:r>
    </w:p>
    <w:p w14:paraId="36F4680E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机体能量的来源与消耗、动物的体温。</w:t>
      </w:r>
    </w:p>
    <w:p w14:paraId="5902C99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8、排泄与渗透调节</w:t>
      </w:r>
    </w:p>
    <w:p w14:paraId="6FFE9E64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排泄的定义与途径、排泄器官的结构与功能、尿的生成与调节、动物机体的水盐平衡和渗透压调节。</w:t>
      </w:r>
    </w:p>
    <w:p w14:paraId="30D95B17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9、中枢神经系统</w:t>
      </w:r>
    </w:p>
    <w:p w14:paraId="530E778B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神经元活动的一般规律、反射活动的一般规律、中枢神经系统的感觉机能、中枢神经系统对内脏机能调节、脑的高级神经活动。</w:t>
      </w:r>
    </w:p>
    <w:p w14:paraId="76448833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10、内分泌</w:t>
      </w:r>
    </w:p>
    <w:p w14:paraId="09B60219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内分泌系统的作用与方式、激素、动物内分泌器官与生理功能。</w:t>
      </w:r>
    </w:p>
    <w:p w14:paraId="5DE86C3E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11、生殖</w:t>
      </w:r>
    </w:p>
    <w:p w14:paraId="0520C2EE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生殖的定义与过程、生殖方式、性腺的功能、哺乳动物的生殖活动、鱼类的生殖活动。</w:t>
      </w:r>
    </w:p>
    <w:p w14:paraId="4B2EA3A6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（二）动物遗传学</w:t>
      </w:r>
    </w:p>
    <w:p w14:paraId="25E9891F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 xml:space="preserve">1、孟德尔遗传 </w:t>
      </w:r>
    </w:p>
    <w:p w14:paraId="761828B1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 xml:space="preserve">表型和基因型；孟德尔定律的核心问题；遗传学数据的统计学方法。 </w:t>
      </w:r>
    </w:p>
    <w:p w14:paraId="4AF8DF91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2、遗传的染色体学说</w:t>
      </w:r>
    </w:p>
    <w:p w14:paraId="3BDEB258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染色质与染色体；染色体的结构与类型；细胞周期；有丝分裂和减数分裂中的染色体行为；减数分裂的遗传学意义；遗传的染色体学说。</w:t>
      </w:r>
    </w:p>
    <w:p w14:paraId="729E80A6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3、性别决定与伴性遗传</w:t>
      </w:r>
    </w:p>
    <w:p w14:paraId="7F6F34F8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性别决定的类型；伴性遗传种类及特点；剂量补偿效应和Lyon假说。</w:t>
      </w:r>
    </w:p>
    <w:p w14:paraId="76094167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4、基因的相互作用及与环境的关系</w:t>
      </w:r>
    </w:p>
    <w:p w14:paraId="48835477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环境影响和基因的表型效应；外显率与表现度、表型模写；等位基因相互作用、非等位基因间相互作用的方式。</w:t>
      </w:r>
    </w:p>
    <w:p w14:paraId="0D147D06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5、真核生物染色体作图</w:t>
      </w:r>
    </w:p>
    <w:p w14:paraId="3CAA2689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连锁互换定律；重组频率、染色体图距、三点测交作图；干涉与并发系数、连锁群。</w:t>
      </w:r>
    </w:p>
    <w:p w14:paraId="4D89B5BC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6、染色体变异</w:t>
      </w:r>
    </w:p>
    <w:p w14:paraId="18F8DD53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染色体结构变异类型；染色体结构变异各类型的细胞学和遗传学效应；染色体数目变异类型和遗传学效应。</w:t>
      </w:r>
    </w:p>
    <w:p w14:paraId="340EF644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7、遗传的分子基础</w:t>
      </w:r>
    </w:p>
    <w:p w14:paraId="1C70EC52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DNA结构、DNA重复序列、基因组的结构解剖、基因的概念及其发展；DNA合成的过程、DNA复制形式、中心法则。</w:t>
      </w:r>
    </w:p>
    <w:p w14:paraId="699F8B2A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8、基因表达与调控</w:t>
      </w:r>
    </w:p>
    <w:p w14:paraId="194B89B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原核基因转录的启动与终止、真核基因转录的启动与终止；基因活性的调控、RNA的加工与调控。</w:t>
      </w:r>
    </w:p>
    <w:p w14:paraId="4E0276B4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9、基因突变与重组</w:t>
      </w:r>
    </w:p>
    <w:p w14:paraId="69C0A525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基因突变的类型、基因突变的一般特征；物理诱变和化学诱变的机理和特点；DNA损伤修复；Holliday模型、双链断裂模型。</w:t>
      </w:r>
    </w:p>
    <w:p w14:paraId="7F05FFE1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10、核外遗传</w:t>
      </w:r>
    </w:p>
    <w:p w14:paraId="0E236C43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母性影响；真核生物的核外遗传、原核生物的核外遗传；细胞器遗传。</w:t>
      </w:r>
    </w:p>
    <w:p w14:paraId="7563D983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11、数量性状遗传</w:t>
      </w:r>
    </w:p>
    <w:p w14:paraId="791826A4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数量性状与质量性状的特点、数量性状遗传的特征；遗传率；近交系数；杂种优势理论。</w:t>
      </w:r>
    </w:p>
    <w:p w14:paraId="224C5D63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12、群体遗传</w:t>
      </w:r>
    </w:p>
    <w:p w14:paraId="6F0343E5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(孟德尔)群体、基因库、基因频率与基因型频率；遗传平衡定律的内容、遗传结构；改变基因频率的因素及影响方式。</w:t>
      </w:r>
    </w:p>
    <w:p w14:paraId="60C823A6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（三）水产动物营养与饲料</w:t>
      </w:r>
    </w:p>
    <w:p w14:paraId="0F522904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1、蛋白质营养</w:t>
      </w:r>
    </w:p>
    <w:p w14:paraId="550CA552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分类；生理功能；分解和合成代谢；必需氨基酸、限制性氨基酸的概念和氨基酸平衡理论；蛋白质营养价值评定；凯氏定氮法的原理等。</w:t>
      </w:r>
    </w:p>
    <w:p w14:paraId="2B48DBC0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2、糖类营养</w:t>
      </w:r>
    </w:p>
    <w:p w14:paraId="5396AD39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分类；生理功能；糖代谢；水产动物糖类利用率低的原因等。</w:t>
      </w:r>
    </w:p>
    <w:p w14:paraId="6CB7E368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3、脂类营养</w:t>
      </w:r>
    </w:p>
    <w:p w14:paraId="1D7FE6A6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分类；生理功能；脂肪消化吸收；脂肪酸分类、生理功能及代谢；脂肪对蛋白节约作用等。</w:t>
      </w:r>
    </w:p>
    <w:p w14:paraId="03023367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4、能量营养</w:t>
      </w:r>
    </w:p>
    <w:p w14:paraId="35ED07C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生物能量学和营养能量学的概念；表观可消化能和真可消化能；尿能和代谢能；鱼类能量收支方程；鱼类对能量的分配与利用等。</w:t>
      </w:r>
    </w:p>
    <w:p w14:paraId="358806ED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5、维生素营养</w:t>
      </w:r>
    </w:p>
    <w:p w14:paraId="55411885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维生素和抗维生素的概念；维生素种类、生理功能及缺乏症等。</w:t>
      </w:r>
    </w:p>
    <w:p w14:paraId="7EED6C7A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6、矿物质营养</w:t>
      </w:r>
    </w:p>
    <w:p w14:paraId="027B981D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矿物质营养种类、生理功能及缺乏症等。</w:t>
      </w:r>
    </w:p>
    <w:p w14:paraId="3C7EC9A9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7、营养物之间的相互关系</w:t>
      </w:r>
    </w:p>
    <w:p w14:paraId="5F43EAB8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蛋白质、脂类和糖类间的相互转化；蛋白质、脂类和糖类与维生素的关系；蛋白质、脂类和糖类与矿物质的关系；维生素和矿物质的关系等。</w:t>
      </w:r>
    </w:p>
    <w:p w14:paraId="1150C715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8、鱼、虾类的摄食与消化吸收</w:t>
      </w:r>
    </w:p>
    <w:p w14:paraId="33DE6016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影响鱼、虾摄食和消化的因素、鱼类的消化系统和消化酶、对虾的消化系统和消化酶、消化吸收的途径和机制等。</w:t>
      </w:r>
    </w:p>
    <w:p w14:paraId="3B5E183F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9、水产动物繁殖期的营养</w:t>
      </w:r>
    </w:p>
    <w:p w14:paraId="2298FACC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亲体的营养（繁殖过程中的能量分配和营养需要）和幼苗的营养（幼苗的生理独特性、营养需要、人工配合微颗粒饲料的特性）等。</w:t>
      </w:r>
    </w:p>
    <w:p w14:paraId="7F2DA789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10、水产配合饲料与畜禽配合饲料的异同</w:t>
      </w:r>
    </w:p>
    <w:p w14:paraId="75EE96D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原料粉碎粒度；水稳定性；饲料形状；营养成分等。</w:t>
      </w:r>
    </w:p>
    <w:p w14:paraId="115F0EA2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11、水产动物配合饲料原料</w:t>
      </w:r>
    </w:p>
    <w:p w14:paraId="1ABB75C0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水产饲料原料分类；蛋白质饲料、能量饲料、粗饲料、青绿饲料、新型饲料源的开发等。</w:t>
      </w:r>
    </w:p>
    <w:p w14:paraId="28B8FBA5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12、水产动物配合饲料添加剂</w:t>
      </w:r>
    </w:p>
    <w:p w14:paraId="172F51BF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水产饲料添加剂分类（营养性饲料添加剂、药物添加剂和改善饲料质量添加剂）。</w:t>
      </w:r>
    </w:p>
    <w:p w14:paraId="7364072B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13、水产动物饲料配方的设计与加工</w:t>
      </w:r>
    </w:p>
    <w:p w14:paraId="106BE254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水产配合饲料的分类及优点；配合饲料配方的设计原则及方法；配合饲料的加工工艺与设备等。</w:t>
      </w:r>
    </w:p>
    <w:p w14:paraId="6203A849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14、水产配合饲料的质量管理与评价</w:t>
      </w:r>
    </w:p>
    <w:p w14:paraId="7C1FC00A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水产配合饲料质量评价（感官指标、显微镜检查、粒状饲料外形检查、颗粒饲料物理性质检查、黏团性饲料黏弹性测定、营养学指标、卫生学指标）、水产配合饲料的贮藏与保管等。</w:t>
      </w:r>
    </w:p>
    <w:p w14:paraId="406B2F2C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15、消化生理研究方法</w:t>
      </w:r>
    </w:p>
    <w:p w14:paraId="1577CF61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消化系统形态结构和组织学研究；食性和消化特性研究；消化产物吸收与运输的研究等。</w:t>
      </w:r>
    </w:p>
    <w:p w14:paraId="268F3F26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16、饲养试验研究方法</w:t>
      </w:r>
    </w:p>
    <w:p w14:paraId="371302F2">
      <w:pPr>
        <w:widowControl/>
        <w:spacing w:line="360" w:lineRule="auto"/>
        <w:ind w:firstLine="480" w:firstLineChars="200"/>
        <w:contextualSpacing/>
        <w:rPr>
          <w:sz w:val="24"/>
        </w:rPr>
      </w:pPr>
      <w:r>
        <w:rPr>
          <w:sz w:val="24"/>
        </w:rPr>
        <w:t>可控环境的营养研究（目的意义、设备、试验动物选择与分组、试验饲料、试验管理、结果处理与计算）；实际生产环境的营养研究（生产环境的要求与设施、试验管理）等。</w:t>
      </w:r>
      <w:bookmarkStart w:id="1" w:name="_GoBack"/>
      <w:bookmarkEnd w:id="1"/>
    </w:p>
    <w:p w14:paraId="35E65D24">
      <w:pPr>
        <w:widowControl/>
        <w:spacing w:line="360" w:lineRule="auto"/>
        <w:contextualSpacing/>
        <w:rPr>
          <w:sz w:val="24"/>
        </w:rPr>
      </w:pPr>
      <w:r>
        <w:rPr>
          <w:sz w:val="24"/>
        </w:rPr>
        <w:t>17、能量学研究方法</w:t>
      </w:r>
    </w:p>
    <w:p w14:paraId="31A4875B">
      <w:pPr>
        <w:ind w:firstLine="480" w:firstLineChars="200"/>
        <w:rPr>
          <w:color w:val="FF0000"/>
        </w:rPr>
      </w:pPr>
      <w:r>
        <w:rPr>
          <w:sz w:val="24"/>
        </w:rPr>
        <w:t>总能测定；可消化能测定；可代谢能测定；摄食热增耗测定；标准代谢测定等。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1B43C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43D3D93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5306C"/>
    <w:rsid w:val="001554B9"/>
    <w:rsid w:val="00206295"/>
    <w:rsid w:val="0027287F"/>
    <w:rsid w:val="002A7C88"/>
    <w:rsid w:val="00302251"/>
    <w:rsid w:val="00342429"/>
    <w:rsid w:val="00387A92"/>
    <w:rsid w:val="003D5A8B"/>
    <w:rsid w:val="004D2E58"/>
    <w:rsid w:val="00530EBC"/>
    <w:rsid w:val="005D608F"/>
    <w:rsid w:val="005E2269"/>
    <w:rsid w:val="00746846"/>
    <w:rsid w:val="007734A1"/>
    <w:rsid w:val="0077715F"/>
    <w:rsid w:val="0088661A"/>
    <w:rsid w:val="008E26A5"/>
    <w:rsid w:val="008F57B7"/>
    <w:rsid w:val="00A22D5E"/>
    <w:rsid w:val="00A45628"/>
    <w:rsid w:val="00A5275B"/>
    <w:rsid w:val="00BE6ED4"/>
    <w:rsid w:val="00E63415"/>
    <w:rsid w:val="00EA3905"/>
    <w:rsid w:val="00F213BF"/>
    <w:rsid w:val="00F70488"/>
    <w:rsid w:val="00FA5FE4"/>
    <w:rsid w:val="0C617C65"/>
    <w:rsid w:val="129B61D8"/>
    <w:rsid w:val="136D48AC"/>
    <w:rsid w:val="16A27D67"/>
    <w:rsid w:val="16DB7BFC"/>
    <w:rsid w:val="174848EB"/>
    <w:rsid w:val="18541252"/>
    <w:rsid w:val="1B850F5C"/>
    <w:rsid w:val="20A7211C"/>
    <w:rsid w:val="20F47472"/>
    <w:rsid w:val="21E42A58"/>
    <w:rsid w:val="255D3B3D"/>
    <w:rsid w:val="2F2F703D"/>
    <w:rsid w:val="2F7C7FBE"/>
    <w:rsid w:val="2FA03B8C"/>
    <w:rsid w:val="36046551"/>
    <w:rsid w:val="37F0607D"/>
    <w:rsid w:val="3DF94D62"/>
    <w:rsid w:val="4B1328B7"/>
    <w:rsid w:val="4E027BF4"/>
    <w:rsid w:val="533A26AB"/>
    <w:rsid w:val="53CF5AC9"/>
    <w:rsid w:val="55833D2C"/>
    <w:rsid w:val="55944A0F"/>
    <w:rsid w:val="56AF40CB"/>
    <w:rsid w:val="5F593708"/>
    <w:rsid w:val="61C743D6"/>
    <w:rsid w:val="637850BA"/>
    <w:rsid w:val="64EB2AB5"/>
    <w:rsid w:val="6CB95A5F"/>
    <w:rsid w:val="6D41420B"/>
    <w:rsid w:val="6E604605"/>
    <w:rsid w:val="709368D7"/>
    <w:rsid w:val="74500B07"/>
    <w:rsid w:val="781C50E7"/>
    <w:rsid w:val="7AE558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unhideWhenUsed/>
    <w:qFormat/>
    <w:uiPriority w:val="99"/>
    <w:pPr>
      <w:jc w:val="left"/>
    </w:pPr>
  </w:style>
  <w:style w:type="paragraph" w:styleId="5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rPr>
      <w:rFonts w:ascii="Calibri" w:hAnsi="Calibri"/>
    </w:rPr>
  </w:style>
  <w:style w:type="paragraph" w:styleId="9">
    <w:name w:val="annotation subject"/>
    <w:basedOn w:val="4"/>
    <w:next w:val="4"/>
    <w:link w:val="20"/>
    <w:unhideWhenUsed/>
    <w:qFormat/>
    <w:uiPriority w:val="99"/>
    <w:rPr>
      <w:b/>
      <w:bCs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character" w:customStyle="1" w:styleId="14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标题 2 字符"/>
    <w:link w:val="3"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6">
    <w:name w:val="批注文字 字符"/>
    <w:link w:val="4"/>
    <w:qFormat/>
    <w:uiPriority w:val="99"/>
    <w:rPr>
      <w:kern w:val="2"/>
      <w:sz w:val="21"/>
      <w:szCs w:val="22"/>
    </w:rPr>
  </w:style>
  <w:style w:type="character" w:customStyle="1" w:styleId="17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8">
    <w:name w:val="页脚 字符"/>
    <w:link w:val="6"/>
    <w:qFormat/>
    <w:uiPriority w:val="99"/>
    <w:rPr>
      <w:sz w:val="18"/>
      <w:szCs w:val="18"/>
    </w:rPr>
  </w:style>
  <w:style w:type="character" w:customStyle="1" w:styleId="19">
    <w:name w:val="页眉 字符"/>
    <w:link w:val="7"/>
    <w:semiHidden/>
    <w:qFormat/>
    <w:uiPriority w:val="99"/>
    <w:rPr>
      <w:sz w:val="18"/>
      <w:szCs w:val="18"/>
    </w:rPr>
  </w:style>
  <w:style w:type="character" w:customStyle="1" w:styleId="20">
    <w:name w:val="批注主题 字符"/>
    <w:link w:val="9"/>
    <w:semiHidden/>
    <w:qFormat/>
    <w:uiPriority w:val="99"/>
    <w:rPr>
      <w:b/>
      <w:bCs/>
      <w:kern w:val="2"/>
      <w:sz w:val="21"/>
      <w:szCs w:val="22"/>
    </w:rPr>
  </w:style>
  <w:style w:type="paragraph" w:styleId="21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_Style 21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2514</Words>
  <Characters>2555</Characters>
  <Lines>101</Lines>
  <Paragraphs>28</Paragraphs>
  <TotalTime>3</TotalTime>
  <ScaleCrop>false</ScaleCrop>
  <LinksUpToDate>false</LinksUpToDate>
  <CharactersWithSpaces>2565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2025-07-03T07:59:00Z</dcterms:created>
  <dc:creator>微软用户</dc:creator>
  <cp:lastModifiedBy>李坤伦</cp:lastModifiedBy>
  <dcterms:modified xsi:type="dcterms:W3CDTF">2026-07-01T06:52:48Z</dcterms:modified>
  <dc:title>附件7：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93B3D796483E423EBF4F87F5512487C0_13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