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BA10B">
      <w:pPr>
        <w:pStyle w:val="3"/>
        <w:jc w:val="center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val="en-US" w:eastAsia="zh-CN" w:bidi="ar-SA"/>
        </w:rPr>
      </w:pPr>
      <w:bookmarkStart w:id="0" w:name="_Toc27726"/>
      <w:bookmarkStart w:id="1" w:name="_Toc15108"/>
      <w:bookmarkStart w:id="2" w:name="_Toc24680"/>
      <w:bookmarkStart w:id="3" w:name="_Toc1827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val="en-US" w:eastAsia="zh-CN" w:bidi="ar-SA"/>
        </w:rPr>
        <w:t>806 普通物</w:t>
      </w: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val="en-US" w:eastAsia="zh-CN" w:bidi="ar-SA"/>
        </w:rPr>
        <w:t>理</w:t>
      </w:r>
    </w:p>
    <w:p w14:paraId="2443C4E6">
      <w:pPr>
        <w:rPr>
          <w:rFonts w:hint="eastAsia"/>
          <w:lang w:val="en-US" w:eastAsia="zh-CN"/>
        </w:rPr>
      </w:pPr>
      <w:bookmarkStart w:id="4" w:name="_GoBack"/>
      <w:bookmarkEnd w:id="4"/>
    </w:p>
    <w:p w14:paraId="5398A20C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一、考试性质</w:t>
      </w:r>
    </w:p>
    <w:p w14:paraId="1F7A1541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《普通物理》是中国海洋大学信息科学与工程学部物理学</w:t>
      </w:r>
      <w:r>
        <w:rPr>
          <w:rFonts w:hint="eastAsia"/>
          <w:sz w:val="24"/>
        </w:rPr>
        <w:t>专业</w:t>
      </w:r>
      <w:r>
        <w:rPr>
          <w:sz w:val="24"/>
        </w:rPr>
        <w:t>（070200）（声学除外）和</w:t>
      </w:r>
      <w:r>
        <w:rPr>
          <w:kern w:val="0"/>
          <w:sz w:val="24"/>
          <w:szCs w:val="20"/>
        </w:rPr>
        <w:t>电子信息类别“光电信息工程”</w:t>
      </w:r>
      <w:r>
        <w:rPr>
          <w:sz w:val="24"/>
        </w:rPr>
        <w:t>专业</w:t>
      </w:r>
      <w:r>
        <w:rPr>
          <w:kern w:val="0"/>
          <w:sz w:val="24"/>
          <w:szCs w:val="20"/>
        </w:rPr>
        <w:t>（085408）</w:t>
      </w:r>
      <w:r>
        <w:rPr>
          <w:sz w:val="24"/>
        </w:rPr>
        <w:t>硕士研究生招生考试初试笔试科目。</w:t>
      </w:r>
    </w:p>
    <w:p w14:paraId="6D06B4CC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二、考查目标</w:t>
      </w:r>
    </w:p>
    <w:p w14:paraId="3EE5F79C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本考试大纲的制定力求反映基础课的特点、科学、准确、规范地测评考生的物理基础知识和综合运用能力，以选拔具有良好的物理理论基础和科学素养的学生，为创新型人才培养奠定基础。</w:t>
      </w:r>
    </w:p>
    <w:p w14:paraId="71E53E9B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本考试旨在测试考生对物理基础概念及原理的掌握程度和运用能力。其基本要求为：</w:t>
      </w:r>
    </w:p>
    <w:p w14:paraId="4765568E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(1)考察学生对物理的基本概念、基本原理、基本规律的掌握和理解程度；</w:t>
      </w:r>
    </w:p>
    <w:p w14:paraId="434B0A63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(2)考察学生的运算能力和抽象思维能力；</w:t>
      </w:r>
    </w:p>
    <w:p w14:paraId="44D96375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(3)考察学生运用物理学基本理论及科学思维方法，综合分析和解决实际问题的能力。</w:t>
      </w:r>
    </w:p>
    <w:p w14:paraId="435604AC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三、考试形式</w:t>
      </w:r>
    </w:p>
    <w:p w14:paraId="62568E01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本考试为闭卷考试，满分为150分，考试时间为180分钟。</w:t>
      </w:r>
    </w:p>
    <w:p w14:paraId="45CF17F9">
      <w:r>
        <w:rPr>
          <w:b/>
          <w:bCs/>
          <w:sz w:val="28"/>
          <w:szCs w:val="28"/>
        </w:rPr>
        <w:t>四、考试内容</w:t>
      </w:r>
    </w:p>
    <w:p w14:paraId="6E3FB569">
      <w:pPr>
        <w:spacing w:line="360" w:lineRule="auto"/>
        <w:rPr>
          <w:sz w:val="24"/>
        </w:rPr>
      </w:pPr>
      <w:r>
        <w:rPr>
          <w:sz w:val="24"/>
          <w:shd w:val="clear" w:color="auto" w:fill="FFFFFF"/>
        </w:rPr>
        <w:t>（一）力学 （25%）</w:t>
      </w:r>
    </w:p>
    <w:p w14:paraId="3CD71FD1">
      <w:pPr>
        <w:spacing w:line="360" w:lineRule="auto"/>
        <w:ind w:firstLine="480" w:firstLineChars="200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1．质点平面曲线运动的描述，位矢法，坐标法和自然法。伽利略相对性原理。</w:t>
      </w:r>
    </w:p>
    <w:p w14:paraId="10A300CD">
      <w:pPr>
        <w:spacing w:line="360" w:lineRule="auto"/>
        <w:ind w:firstLine="480" w:firstLineChars="200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2．牛顿运动三定律及其适用范围。</w:t>
      </w:r>
    </w:p>
    <w:p w14:paraId="40FFE6E5">
      <w:pPr>
        <w:spacing w:line="360" w:lineRule="auto"/>
        <w:ind w:firstLine="480" w:firstLineChars="200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3．质点作曲线运动过程中变力的功。保守力功的特点及势能概念。重力、弹性力和引力势能。质点的动能定理，质点系的动能定理、功能原理和机械能守恒定律。</w:t>
      </w:r>
    </w:p>
    <w:p w14:paraId="1F6C6BF0">
      <w:pPr>
        <w:spacing w:line="360" w:lineRule="auto"/>
        <w:ind w:firstLine="480" w:firstLineChars="200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4．质点作曲线运动过程中变力的冲量。质点的动量定理、质点系的动量定理和动量守恒定律。</w:t>
      </w:r>
    </w:p>
    <w:p w14:paraId="59BCC1BF">
      <w:pPr>
        <w:spacing w:line="360" w:lineRule="auto"/>
        <w:ind w:firstLine="480" w:firstLineChars="200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5．刚体的定轴转动。转动惯量，转动定律和角动量守恒定律。</w:t>
      </w:r>
    </w:p>
    <w:p w14:paraId="62C6EB0E">
      <w:pPr>
        <w:spacing w:line="360" w:lineRule="auto"/>
        <w:ind w:firstLine="480" w:firstLineChars="200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6. 振动。谐振动的描述，谐振动的动力学基本特征，谐振动的能量，谐振动的合成。</w:t>
      </w:r>
    </w:p>
    <w:p w14:paraId="3FE27BCC">
      <w:pPr>
        <w:spacing w:line="360" w:lineRule="auto"/>
        <w:ind w:firstLine="480" w:firstLineChars="200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7．波动。平面简谐波的运动方程（波函数），波的能量，惠更斯原理和波的叠加原理，波的干涉，驻波。</w:t>
      </w:r>
    </w:p>
    <w:p w14:paraId="4B769573">
      <w:pPr>
        <w:spacing w:line="360" w:lineRule="auto"/>
        <w:rPr>
          <w:sz w:val="24"/>
        </w:rPr>
      </w:pPr>
      <w:r>
        <w:rPr>
          <w:sz w:val="24"/>
        </w:rPr>
        <w:t>（二）热学（15%）</w:t>
      </w:r>
    </w:p>
    <w:p w14:paraId="74F3CAD1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1．气体分子运动论。理想气体状态方程，理想气体的压强公式，麦克斯韦速率分布律，玻耳兹曼分布律，能量按自由度均分定理，气体的运输过程。</w:t>
      </w:r>
    </w:p>
    <w:p w14:paraId="0D697BAA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2．热力学。热力学第一定律及应用，循环过程、卡诺循环，热力学第二定律</w:t>
      </w:r>
    </w:p>
    <w:p w14:paraId="563C5CFA">
      <w:pPr>
        <w:spacing w:line="360" w:lineRule="auto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（三）电磁学 （25%）</w:t>
      </w:r>
      <w:r>
        <w:rPr>
          <w:sz w:val="24"/>
        </w:rPr>
        <w:br w:type="textWrapping"/>
      </w:r>
      <w:r>
        <w:rPr>
          <w:sz w:val="24"/>
        </w:rPr>
        <w:t xml:space="preserve">    </w:t>
      </w:r>
      <w:r>
        <w:rPr>
          <w:sz w:val="24"/>
          <w:shd w:val="clear" w:color="auto" w:fill="FFFFFF"/>
        </w:rPr>
        <w:t>1．静电场及其描述。电场强度和电势，静电场的基本规律：高斯定理和环路定理。场强与电势的微分关系。</w:t>
      </w:r>
      <w:r>
        <w:rPr>
          <w:sz w:val="24"/>
        </w:rPr>
        <w:br w:type="textWrapping"/>
      </w:r>
      <w:r>
        <w:rPr>
          <w:sz w:val="24"/>
        </w:rPr>
        <w:t xml:space="preserve">    </w:t>
      </w:r>
      <w:r>
        <w:rPr>
          <w:sz w:val="24"/>
          <w:shd w:val="clear" w:color="auto" w:fill="FFFFFF"/>
        </w:rPr>
        <w:t>2．静电场中的导体和电介质。导体的静电平衡条件，电介质的极化及其微观解释。有电介质存在时的高斯定理。导体的电容和电容器。静电场能量。</w:t>
      </w:r>
      <w:r>
        <w:rPr>
          <w:sz w:val="24"/>
        </w:rPr>
        <w:br w:type="textWrapping"/>
      </w:r>
      <w:r>
        <w:rPr>
          <w:sz w:val="24"/>
        </w:rPr>
        <w:t xml:space="preserve">    </w:t>
      </w:r>
      <w:r>
        <w:rPr>
          <w:sz w:val="24"/>
          <w:shd w:val="clear" w:color="auto" w:fill="FFFFFF"/>
        </w:rPr>
        <w:t>3．稳恒磁场及其描述。磁感应强度，毕奥—萨伐尔定律，稳恒磁场的基本规律：磁场的高斯定理和安培环路定理。</w:t>
      </w:r>
      <w:r>
        <w:rPr>
          <w:sz w:val="24"/>
        </w:rPr>
        <w:br w:type="textWrapping"/>
      </w:r>
      <w:r>
        <w:rPr>
          <w:sz w:val="24"/>
        </w:rPr>
        <w:t xml:space="preserve">    </w:t>
      </w:r>
      <w:r>
        <w:rPr>
          <w:sz w:val="24"/>
          <w:shd w:val="clear" w:color="auto" w:fill="FFFFFF"/>
        </w:rPr>
        <w:t>4．磁场对载流导线和运动电荷的作用。均匀磁场对平面载流线圈的作用。</w:t>
      </w:r>
      <w:r>
        <w:rPr>
          <w:sz w:val="24"/>
        </w:rPr>
        <w:br w:type="textWrapping"/>
      </w:r>
      <w:r>
        <w:rPr>
          <w:sz w:val="24"/>
        </w:rPr>
        <w:t xml:space="preserve">    </w:t>
      </w:r>
      <w:r>
        <w:rPr>
          <w:sz w:val="24"/>
          <w:shd w:val="clear" w:color="auto" w:fill="FFFFFF"/>
        </w:rPr>
        <w:t>5．磁介质的磁化及其微观解释。有磁介质存在时的安培环路定理。</w:t>
      </w:r>
      <w:r>
        <w:rPr>
          <w:sz w:val="24"/>
        </w:rPr>
        <w:br w:type="textWrapping"/>
      </w:r>
      <w:r>
        <w:rPr>
          <w:sz w:val="24"/>
        </w:rPr>
        <w:t xml:space="preserve">    </w:t>
      </w:r>
      <w:r>
        <w:rPr>
          <w:sz w:val="24"/>
          <w:shd w:val="clear" w:color="auto" w:fill="FFFFFF"/>
        </w:rPr>
        <w:t>6．电动势。法拉第电磁感应定律。动生电动势和感生电动势。</w:t>
      </w:r>
      <w:r>
        <w:rPr>
          <w:sz w:val="24"/>
        </w:rPr>
        <w:br w:type="textWrapping"/>
      </w:r>
      <w:r>
        <w:rPr>
          <w:sz w:val="24"/>
        </w:rPr>
        <w:t xml:space="preserve">    </w:t>
      </w:r>
      <w:r>
        <w:rPr>
          <w:sz w:val="24"/>
          <w:shd w:val="clear" w:color="auto" w:fill="FFFFFF"/>
        </w:rPr>
        <w:t>7．自感和互感。磁场能量。</w:t>
      </w:r>
      <w:r>
        <w:rPr>
          <w:sz w:val="24"/>
        </w:rPr>
        <w:br w:type="textWrapping"/>
      </w:r>
      <w:r>
        <w:rPr>
          <w:sz w:val="24"/>
        </w:rPr>
        <w:t xml:space="preserve">    </w:t>
      </w:r>
      <w:r>
        <w:rPr>
          <w:sz w:val="24"/>
          <w:shd w:val="clear" w:color="auto" w:fill="FFFFFF"/>
        </w:rPr>
        <w:t>8．涡旋电场。位移电流。韦克斯韦方程组（积分形式）</w:t>
      </w:r>
    </w:p>
    <w:p w14:paraId="2E31F11F">
      <w:pPr>
        <w:spacing w:line="360" w:lineRule="auto"/>
        <w:rPr>
          <w:sz w:val="24"/>
        </w:rPr>
      </w:pPr>
      <w:r>
        <w:rPr>
          <w:sz w:val="24"/>
        </w:rPr>
        <w:t>（四）光学（20%）</w:t>
      </w:r>
    </w:p>
    <w:p w14:paraId="6FB0D7B7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1．光波场的描述。各种光波的波函数，各种偏振状态。</w:t>
      </w:r>
    </w:p>
    <w:p w14:paraId="2A3F36FA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2．光的干涉。波的叠加原理和相干光的含义，杨氏实验、劈尖、牛顿环、迈克尔孙干涉仪的工作原理及干涉图样的特点，计算光强分布。光的时空相干性及干涉条纹的可见度。</w:t>
      </w:r>
    </w:p>
    <w:p w14:paraId="080D983E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3．光的衍射。光的衍射的基本原理，夫琅禾费单缝衍射、夫琅禾费圆孔衍射、光栅衍射、菲涅尔圆孔和圆屏衍射现象分析及光强分布计算。光学仪器的分辨本领，光栅的分光性能，光谱仪的角色散、色分辨本领。</w:t>
      </w:r>
    </w:p>
    <w:p w14:paraId="47F312F3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4．光的偏振。偏振光的获得与检验，偏振片、分光棱镜、波片的工作原理。马吕斯定律，反射光与折射光的偏振，光在各向异性介质中的传播，双折射现象。（五）量子物理（15%）</w:t>
      </w:r>
    </w:p>
    <w:p w14:paraId="3080EBF9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1．黑体辐射。基尔霍夫辐射定律，黑体辐射实验定律，普朗克能量子假设。</w:t>
      </w:r>
    </w:p>
    <w:p w14:paraId="0E8197D9">
      <w:pPr>
        <w:tabs>
          <w:tab w:val="left" w:pos="2338"/>
        </w:tabs>
        <w:spacing w:line="360" w:lineRule="auto"/>
        <w:ind w:firstLine="480" w:firstLineChars="200"/>
        <w:rPr>
          <w:sz w:val="24"/>
        </w:rPr>
      </w:pPr>
      <w:r>
        <w:rPr>
          <w:sz w:val="24"/>
        </w:rPr>
        <w:t>2．光电效应。光电效应的实验规律，爱因斯坦的光子理论，光的波粒二象性。</w:t>
      </w:r>
    </w:p>
    <w:p w14:paraId="7A8517FD">
      <w:pPr>
        <w:tabs>
          <w:tab w:val="left" w:pos="2338"/>
        </w:tabs>
        <w:spacing w:line="360" w:lineRule="auto"/>
        <w:ind w:firstLine="480" w:firstLineChars="200"/>
        <w:rPr>
          <w:sz w:val="24"/>
        </w:rPr>
      </w:pPr>
      <w:r>
        <w:rPr>
          <w:sz w:val="24"/>
        </w:rPr>
        <w:t>3. 康普顿效应。康普顿效应，光子理论的解释。</w:t>
      </w:r>
    </w:p>
    <w:p w14:paraId="42483075">
      <w:pPr>
        <w:tabs>
          <w:tab w:val="left" w:pos="2338"/>
        </w:tabs>
        <w:spacing w:line="360" w:lineRule="auto"/>
        <w:ind w:firstLine="480" w:firstLineChars="200"/>
        <w:rPr>
          <w:sz w:val="24"/>
        </w:rPr>
      </w:pPr>
      <w:r>
        <w:rPr>
          <w:sz w:val="24"/>
        </w:rPr>
        <w:t>4．氢原子的波尔理论。氢原子光谱的规律性，氢原子的波尔理论，波尔理论缺陷。</w:t>
      </w:r>
    </w:p>
    <w:p w14:paraId="7EA21B75">
      <w:pPr>
        <w:tabs>
          <w:tab w:val="left" w:pos="2338"/>
        </w:tabs>
        <w:spacing w:line="360" w:lineRule="auto"/>
        <w:ind w:firstLine="480" w:firstLineChars="200"/>
        <w:rPr>
          <w:sz w:val="24"/>
        </w:rPr>
      </w:pPr>
      <w:r>
        <w:rPr>
          <w:sz w:val="24"/>
        </w:rPr>
        <w:t>5．德布罗意波。德布罗意假设，德布罗意波的实验证明，德布罗意波的统计解释。</w:t>
      </w:r>
    </w:p>
    <w:p w14:paraId="447E7F5E">
      <w:pPr>
        <w:tabs>
          <w:tab w:val="left" w:pos="2338"/>
        </w:tabs>
        <w:spacing w:line="360" w:lineRule="auto"/>
        <w:ind w:firstLine="480" w:firstLineChars="200"/>
        <w:rPr>
          <w:sz w:val="24"/>
        </w:rPr>
      </w:pPr>
      <w:r>
        <w:rPr>
          <w:sz w:val="24"/>
        </w:rPr>
        <w:t>6．不确定关系。</w:t>
      </w:r>
    </w:p>
    <w:bookmarkEnd w:id="0"/>
    <w:bookmarkEnd w:id="1"/>
    <w:bookmarkEnd w:id="2"/>
    <w:bookmarkEnd w:id="3"/>
    <w:p w14:paraId="46F5C38C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D3870D">
    <w:pPr>
      <w:pStyle w:val="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1D5B0593">
    <w:pPr>
      <w:pStyle w:val="6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0NmFlNTAyNTMyYWJjNWU1NTVmOWU2ZWRhZjVkMDEifQ=="/>
  </w:docVars>
  <w:rsids>
    <w:rsidRoot w:val="00172A27"/>
    <w:rsid w:val="00007159"/>
    <w:rsid w:val="0005306C"/>
    <w:rsid w:val="00063586"/>
    <w:rsid w:val="000635D9"/>
    <w:rsid w:val="000B0B06"/>
    <w:rsid w:val="001E21BF"/>
    <w:rsid w:val="002163EA"/>
    <w:rsid w:val="003076F9"/>
    <w:rsid w:val="00331BB9"/>
    <w:rsid w:val="0035608A"/>
    <w:rsid w:val="00361826"/>
    <w:rsid w:val="003D5A8B"/>
    <w:rsid w:val="00530EBC"/>
    <w:rsid w:val="005D608F"/>
    <w:rsid w:val="005E2269"/>
    <w:rsid w:val="00705E67"/>
    <w:rsid w:val="00732091"/>
    <w:rsid w:val="0073308C"/>
    <w:rsid w:val="007565F4"/>
    <w:rsid w:val="00794D9D"/>
    <w:rsid w:val="008F57B7"/>
    <w:rsid w:val="00943301"/>
    <w:rsid w:val="00954AA8"/>
    <w:rsid w:val="009D3638"/>
    <w:rsid w:val="00D26068"/>
    <w:rsid w:val="00D33DDD"/>
    <w:rsid w:val="00D461B4"/>
    <w:rsid w:val="00E0234C"/>
    <w:rsid w:val="00F70488"/>
    <w:rsid w:val="021358C1"/>
    <w:rsid w:val="074D36CF"/>
    <w:rsid w:val="0BF024F8"/>
    <w:rsid w:val="0C617C65"/>
    <w:rsid w:val="10E962C5"/>
    <w:rsid w:val="125475BE"/>
    <w:rsid w:val="129B61D8"/>
    <w:rsid w:val="136D48AC"/>
    <w:rsid w:val="16A27D67"/>
    <w:rsid w:val="174848EB"/>
    <w:rsid w:val="18541252"/>
    <w:rsid w:val="1B850F5C"/>
    <w:rsid w:val="20F47472"/>
    <w:rsid w:val="21E42A58"/>
    <w:rsid w:val="238928EF"/>
    <w:rsid w:val="255D3B3D"/>
    <w:rsid w:val="2F2F703D"/>
    <w:rsid w:val="2F7C7FBE"/>
    <w:rsid w:val="2FA03B8C"/>
    <w:rsid w:val="36046551"/>
    <w:rsid w:val="37F0607D"/>
    <w:rsid w:val="3DF94D62"/>
    <w:rsid w:val="4284046F"/>
    <w:rsid w:val="492E1CB7"/>
    <w:rsid w:val="4B1328B7"/>
    <w:rsid w:val="4E027BF4"/>
    <w:rsid w:val="533A26AB"/>
    <w:rsid w:val="53CF5AC9"/>
    <w:rsid w:val="547D6B2E"/>
    <w:rsid w:val="55944A0F"/>
    <w:rsid w:val="56AF40CB"/>
    <w:rsid w:val="59062D3D"/>
    <w:rsid w:val="5F593708"/>
    <w:rsid w:val="61C743D6"/>
    <w:rsid w:val="637850BA"/>
    <w:rsid w:val="64EB2AB5"/>
    <w:rsid w:val="695A006C"/>
    <w:rsid w:val="6B4179FA"/>
    <w:rsid w:val="6CB95A5F"/>
    <w:rsid w:val="6D41420B"/>
    <w:rsid w:val="6E604605"/>
    <w:rsid w:val="72503EBB"/>
    <w:rsid w:val="74500B07"/>
    <w:rsid w:val="781C50E7"/>
    <w:rsid w:val="7A3572D4"/>
    <w:rsid w:val="7AE55812"/>
    <w:rsid w:val="7C8859C7"/>
    <w:rsid w:val="7E154112"/>
    <w:rsid w:val="7ED303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7"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Times New Roman"/>
      <w:b/>
      <w:bCs/>
      <w:sz w:val="32"/>
      <w:szCs w:val="32"/>
    </w:rPr>
  </w:style>
  <w:style w:type="character" w:default="1" w:styleId="13">
    <w:name w:val="Default Paragraph Font"/>
    <w:unhideWhenUsed/>
    <w:uiPriority w:val="1"/>
  </w:style>
  <w:style w:type="table" w:default="1" w:styleId="12">
    <w:name w:val="Normal Table"/>
    <w:unhideWhenUsed/>
    <w:uiPriority w:val="99"/>
    <w:tblPr>
      <w:tblStyle w:val="12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8"/>
    <w:unhideWhenUsed/>
    <w:uiPriority w:val="99"/>
    <w:pPr>
      <w:jc w:val="left"/>
    </w:pPr>
  </w:style>
  <w:style w:type="paragraph" w:styleId="5">
    <w:name w:val="Balloon Text"/>
    <w:basedOn w:val="1"/>
    <w:link w:val="19"/>
    <w:unhideWhenUsed/>
    <w:uiPriority w:val="99"/>
    <w:rPr>
      <w:sz w:val="18"/>
      <w:szCs w:val="18"/>
    </w:rPr>
  </w:style>
  <w:style w:type="paragraph" w:styleId="6">
    <w:name w:val="footer"/>
    <w:basedOn w:val="1"/>
    <w:link w:val="2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uiPriority w:val="39"/>
    <w:rPr>
      <w:rFonts w:ascii="Calibri" w:hAnsi="Calibri"/>
    </w:rPr>
  </w:style>
  <w:style w:type="paragraph" w:styleId="9">
    <w:name w:val="toc 2"/>
    <w:basedOn w:val="1"/>
    <w:next w:val="1"/>
    <w:unhideWhenUsed/>
    <w:uiPriority w:val="39"/>
    <w:pPr>
      <w:ind w:left="420" w:leftChars="200"/>
    </w:p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Times New Roman" w:hAnsi="Times New Roman" w:eastAsia="Times New Roman" w:cs="Times New Roman"/>
      <w:sz w:val="24"/>
      <w:szCs w:val="24"/>
    </w:rPr>
  </w:style>
  <w:style w:type="paragraph" w:styleId="11">
    <w:name w:val="annotation subject"/>
    <w:basedOn w:val="4"/>
    <w:next w:val="4"/>
    <w:link w:val="22"/>
    <w:unhideWhenUsed/>
    <w:uiPriority w:val="99"/>
    <w:rPr>
      <w:b/>
      <w:bCs/>
    </w:rPr>
  </w:style>
  <w:style w:type="character" w:styleId="14">
    <w:name w:val="Strong"/>
    <w:qFormat/>
    <w:uiPriority w:val="22"/>
    <w:rPr>
      <w:b/>
      <w:bCs/>
    </w:rPr>
  </w:style>
  <w:style w:type="character" w:styleId="15">
    <w:name w:val="Hyperlink"/>
    <w:unhideWhenUsed/>
    <w:uiPriority w:val="99"/>
    <w:rPr>
      <w:color w:val="0563C1"/>
      <w:u w:val="single"/>
    </w:rPr>
  </w:style>
  <w:style w:type="character" w:styleId="16">
    <w:name w:val="annotation reference"/>
    <w:unhideWhenUsed/>
    <w:uiPriority w:val="99"/>
    <w:rPr>
      <w:sz w:val="21"/>
      <w:szCs w:val="21"/>
    </w:rPr>
  </w:style>
  <w:style w:type="character" w:customStyle="1" w:styleId="17">
    <w:name w:val="标题 2 字符"/>
    <w:link w:val="3"/>
    <w:uiPriority w:val="9"/>
    <w:rPr>
      <w:rFonts w:ascii="等线 Light" w:hAnsi="等线 Light" w:eastAsia="等线 Light" w:cs="Times New Roman"/>
      <w:b/>
      <w:bCs/>
      <w:kern w:val="2"/>
      <w:sz w:val="32"/>
      <w:szCs w:val="32"/>
    </w:rPr>
  </w:style>
  <w:style w:type="character" w:customStyle="1" w:styleId="18">
    <w:name w:val="批注文字 字符"/>
    <w:link w:val="4"/>
    <w:uiPriority w:val="99"/>
    <w:rPr>
      <w:kern w:val="2"/>
      <w:sz w:val="21"/>
      <w:szCs w:val="22"/>
    </w:rPr>
  </w:style>
  <w:style w:type="character" w:customStyle="1" w:styleId="19">
    <w:name w:val="批注框文本 字符"/>
    <w:link w:val="5"/>
    <w:semiHidden/>
    <w:uiPriority w:val="99"/>
    <w:rPr>
      <w:kern w:val="2"/>
      <w:sz w:val="18"/>
      <w:szCs w:val="18"/>
    </w:rPr>
  </w:style>
  <w:style w:type="character" w:customStyle="1" w:styleId="20">
    <w:name w:val="页脚 字符"/>
    <w:link w:val="6"/>
    <w:uiPriority w:val="99"/>
    <w:rPr>
      <w:sz w:val="18"/>
      <w:szCs w:val="18"/>
    </w:rPr>
  </w:style>
  <w:style w:type="character" w:customStyle="1" w:styleId="21">
    <w:name w:val="页眉 字符"/>
    <w:link w:val="7"/>
    <w:semiHidden/>
    <w:uiPriority w:val="99"/>
    <w:rPr>
      <w:sz w:val="18"/>
      <w:szCs w:val="18"/>
    </w:rPr>
  </w:style>
  <w:style w:type="character" w:customStyle="1" w:styleId="22">
    <w:name w:val="批注主题 字符"/>
    <w:link w:val="11"/>
    <w:semiHidden/>
    <w:uiPriority w:val="99"/>
    <w:rPr>
      <w:b/>
      <w:bCs/>
      <w:kern w:val="2"/>
      <w:sz w:val="21"/>
      <w:szCs w:val="22"/>
    </w:rPr>
  </w:style>
  <w:style w:type="paragraph" w:customStyle="1" w:styleId="23">
    <w:name w:val="_Style 2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="Calibri Light" w:hAnsi="Calibri Light" w:eastAsia="宋体" w:cs="Times New Roman"/>
      <w:b w:val="0"/>
      <w:bCs w:val="0"/>
      <w:color w:val="2E74B5"/>
      <w:kern w:val="0"/>
      <w:sz w:val="32"/>
      <w:szCs w:val="32"/>
    </w:rPr>
  </w:style>
  <w:style w:type="paragraph" w:customStyle="1" w:styleId="24">
    <w:name w:val="大标题"/>
    <w:basedOn w:val="2"/>
    <w:qFormat/>
    <w:uiPriority w:val="0"/>
    <w:pPr>
      <w:outlineLvl w:val="1"/>
    </w:pPr>
    <w:rPr>
      <w:rFonts w:ascii="黑体" w:hAnsi="黑体" w:eastAsia="黑体" w:cs="黑体"/>
      <w:b w:val="0"/>
      <w:bCs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1485</Words>
  <Characters>1519</Characters>
  <Lines>147</Lines>
  <Paragraphs>41</Paragraphs>
  <TotalTime>4</TotalTime>
  <ScaleCrop>false</ScaleCrop>
  <LinksUpToDate>false</LinksUpToDate>
  <CharactersWithSpaces>1556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2014-08-12T03:54:00Z</dcterms:created>
  <dc:creator>微软用户</dc:creator>
  <cp:lastModifiedBy>李坤伦</cp:lastModifiedBy>
  <dcterms:modified xsi:type="dcterms:W3CDTF">2026-07-01T00:40:46Z</dcterms:modified>
  <dc:title>附件7：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60C3035DEFB54932B1D8BF805E4D5F58_13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