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E25EA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1760982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833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工业设计综合</w:t>
      </w:r>
      <w:bookmarkEnd w:id="0"/>
    </w:p>
    <w:p w14:paraId="37A2C77A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Style w:val="5"/>
          <w:rFonts w:hint="eastAsia" w:ascii="黑体" w:hAnsi="黑体"/>
          <w:b/>
          <w:szCs w:val="22"/>
        </w:rPr>
      </w:pPr>
    </w:p>
    <w:p w14:paraId="5D6B5795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7AA8CCB0">
      <w:pPr>
        <w:spacing w:line="360" w:lineRule="auto"/>
        <w:ind w:firstLine="513" w:firstLineChars="214"/>
        <w:rPr>
          <w:sz w:val="24"/>
        </w:rPr>
      </w:pPr>
      <w:r>
        <w:rPr>
          <w:sz w:val="24"/>
        </w:rPr>
        <w:t>《</w:t>
      </w:r>
      <w:r>
        <w:rPr>
          <w:rFonts w:hint="eastAsia"/>
          <w:sz w:val="24"/>
        </w:rPr>
        <w:t>工业设计综合</w:t>
      </w:r>
      <w:r>
        <w:rPr>
          <w:sz w:val="24"/>
        </w:rPr>
        <w:t>》是为我校招收的</w:t>
      </w:r>
      <w:r>
        <w:rPr>
          <w:rFonts w:hint="eastAsia"/>
          <w:sz w:val="24"/>
        </w:rPr>
        <w:t>工业设计工程专业学位研究生招生</w:t>
      </w:r>
      <w:r>
        <w:rPr>
          <w:sz w:val="24"/>
        </w:rPr>
        <w:t>初试</w:t>
      </w:r>
      <w:bookmarkStart w:id="1" w:name="_GoBack"/>
      <w:bookmarkEnd w:id="1"/>
      <w:r>
        <w:rPr>
          <w:sz w:val="24"/>
        </w:rPr>
        <w:t>设置的考试科目，其目的是科学、公平、有效地测试考生是否具备攻读硕士所必须的基本素质、创新能力和培养潜能，为国家培养具有良好理论基础和知识体系、具有较强分析与解决实际问题能力的高层次、应用型、复合型的设计专业人才。</w:t>
      </w:r>
      <w:r>
        <w:rPr>
          <w:rFonts w:hint="eastAsia"/>
          <w:sz w:val="24"/>
        </w:rPr>
        <w:t>本科目</w:t>
      </w:r>
      <w:r>
        <w:rPr>
          <w:rFonts w:hint="eastAsia" w:ascii="宋体" w:hAnsi="宋体"/>
          <w:sz w:val="24"/>
          <w:szCs w:val="24"/>
        </w:rPr>
        <w:t>作为选拔性考试，具有较高的信度、效度、必要的区分度和适当的难度。</w:t>
      </w:r>
    </w:p>
    <w:p w14:paraId="616ACA76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7905A49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要求考生能系统理解</w:t>
      </w:r>
      <w:r>
        <w:rPr>
          <w:rFonts w:hint="eastAsia" w:ascii="宋体" w:hAnsi="宋体"/>
          <w:sz w:val="24"/>
          <w:szCs w:val="24"/>
        </w:rPr>
        <w:t>设计学</w:t>
      </w:r>
      <w:r>
        <w:rPr>
          <w:rFonts w:ascii="宋体" w:hAnsi="宋体"/>
          <w:sz w:val="24"/>
          <w:szCs w:val="24"/>
        </w:rPr>
        <w:t>的基本概念与基本</w:t>
      </w:r>
      <w:r>
        <w:rPr>
          <w:rFonts w:hint="eastAsia" w:ascii="宋体" w:hAnsi="宋体"/>
          <w:sz w:val="24"/>
          <w:szCs w:val="24"/>
        </w:rPr>
        <w:t>理论</w:t>
      </w:r>
      <w:r>
        <w:rPr>
          <w:rFonts w:ascii="宋体" w:hAnsi="宋体"/>
          <w:sz w:val="24"/>
          <w:szCs w:val="24"/>
        </w:rPr>
        <w:t>，掌握</w:t>
      </w:r>
      <w:r>
        <w:rPr>
          <w:rFonts w:hint="eastAsia" w:ascii="宋体" w:hAnsi="宋体"/>
          <w:sz w:val="24"/>
          <w:szCs w:val="24"/>
        </w:rPr>
        <w:t>产品设计</w:t>
      </w:r>
      <w:r>
        <w:rPr>
          <w:rFonts w:ascii="宋体" w:hAnsi="宋体"/>
          <w:sz w:val="24"/>
          <w:szCs w:val="24"/>
        </w:rPr>
        <w:t>的基本方法</w:t>
      </w:r>
      <w:r>
        <w:rPr>
          <w:rFonts w:hint="eastAsia" w:ascii="宋体" w:hAnsi="宋体"/>
          <w:sz w:val="24"/>
          <w:szCs w:val="24"/>
        </w:rPr>
        <w:t>、掌握工业设计史的基本理论和知识、掌握人机工程学的基本知识和方法</w:t>
      </w:r>
      <w:r>
        <w:rPr>
          <w:rFonts w:ascii="宋体" w:hAnsi="宋体"/>
          <w:sz w:val="24"/>
          <w:szCs w:val="24"/>
        </w:rPr>
        <w:t>并能</w:t>
      </w:r>
      <w:r>
        <w:rPr>
          <w:rFonts w:hint="eastAsia" w:ascii="宋体" w:hAnsi="宋体"/>
          <w:sz w:val="24"/>
        </w:rPr>
        <w:t>应用基本概念、基本理论解决实际设计问题。</w:t>
      </w:r>
    </w:p>
    <w:p w14:paraId="16429697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1674A344">
      <w:pPr>
        <w:spacing w:line="360" w:lineRule="auto"/>
        <w:ind w:firstLine="480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2B908430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43B1C039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宋体" w:hAnsi="宋体"/>
          <w:color w:val="000000"/>
          <w:sz w:val="24"/>
        </w:rPr>
        <w:t>（一）人机工程学</w:t>
      </w:r>
    </w:p>
    <w:p w14:paraId="2BBAA701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1．人机工程学概论</w:t>
      </w:r>
    </w:p>
    <w:p w14:paraId="2BCD9021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2．人机工程学的研究方法</w:t>
      </w:r>
    </w:p>
    <w:p w14:paraId="4E992C58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3．人体尺寸与作业空间</w:t>
      </w:r>
    </w:p>
    <w:p w14:paraId="488C4F56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4．人的感觉系统——输入系统</w:t>
      </w:r>
    </w:p>
    <w:p w14:paraId="450C8373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5．人的运动学基础——输出系统</w:t>
      </w:r>
    </w:p>
    <w:p w14:paraId="2373AC14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6．人的信息加工过程</w:t>
      </w:r>
    </w:p>
    <w:p w14:paraId="55896984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7．人的行为与心理</w:t>
      </w:r>
    </w:p>
    <w:p w14:paraId="68E390E8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8．人的心理生理状态</w:t>
      </w:r>
    </w:p>
    <w:p w14:paraId="26B31E27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9．人的感性因素</w:t>
      </w:r>
    </w:p>
    <w:p w14:paraId="0DAADBE6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10．物理环境因素</w:t>
      </w:r>
    </w:p>
    <w:p w14:paraId="30F0C492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11．人文社会因素</w:t>
      </w:r>
    </w:p>
    <w:p w14:paraId="01BD8F18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12．人机系统</w:t>
      </w:r>
    </w:p>
    <w:p w14:paraId="72B6613E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13．交互设计</w:t>
      </w:r>
    </w:p>
    <w:p w14:paraId="3FD72F63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14．发展中的人机工程学</w:t>
      </w:r>
    </w:p>
    <w:p w14:paraId="5FE244B4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（二）工业设计史</w:t>
      </w:r>
    </w:p>
    <w:p w14:paraId="5077F255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1．工业革命前的设计</w:t>
      </w:r>
    </w:p>
    <w:p w14:paraId="3947D0E3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2．1750- 1914 年的工业设计</w:t>
      </w:r>
    </w:p>
    <w:p w14:paraId="2692815F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3．1915- 1939年的工业设计</w:t>
      </w:r>
    </w:p>
    <w:p w14:paraId="71EDCC19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4．1940年至当代的工业设计</w:t>
      </w:r>
    </w:p>
    <w:p w14:paraId="68609942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5．信息时代的工业设计</w:t>
      </w:r>
    </w:p>
    <w:p w14:paraId="211ED0C3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（三）设计方法</w:t>
      </w:r>
    </w:p>
    <w:p w14:paraId="05E11F71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1．创造性思维</w:t>
      </w:r>
    </w:p>
    <w:p w14:paraId="1FAAD43E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2．创造性思维的基本规律</w:t>
      </w:r>
    </w:p>
    <w:p w14:paraId="55FF3114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3．艺术设计思维训练</w:t>
      </w:r>
    </w:p>
    <w:p w14:paraId="09115961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4．创造力及其开发</w:t>
      </w:r>
    </w:p>
    <w:p w14:paraId="597F48EC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5．现代设计方法与方法论研究</w:t>
      </w:r>
    </w:p>
    <w:p w14:paraId="4B5C6C9C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 设计艺术形态构成</w:t>
      </w:r>
    </w:p>
    <w:p w14:paraId="5F3A36B7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7. 工业产品设计方法</w:t>
      </w:r>
    </w:p>
    <w:p w14:paraId="03265706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8. 综合系统、信息、控制论的设计方法</w:t>
      </w:r>
    </w:p>
    <w:p w14:paraId="36AB5AB2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9. 走向多元的设计时代。</w:t>
      </w:r>
    </w:p>
    <w:p w14:paraId="6F1C47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92309"/>
    <w:rsid w:val="77592309"/>
    <w:rsid w:val="77A2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line="360" w:lineRule="auto"/>
      <w:jc w:val="left"/>
      <w:outlineLvl w:val="0"/>
    </w:pPr>
    <w:rPr>
      <w:rFonts w:ascii="Calibri" w:hAnsi="Calibri" w:eastAsia="黑体"/>
      <w:b/>
      <w:kern w:val="44"/>
      <w:sz w:val="32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link w:val="2"/>
    <w:qFormat/>
    <w:uiPriority w:val="0"/>
    <w:rPr>
      <w:rFonts w:ascii="Calibri" w:hAnsi="Calibri" w:eastAsia="黑体"/>
      <w:b/>
      <w:kern w:val="44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627</Words>
  <Characters>659</Characters>
  <Lines>0</Lines>
  <Paragraphs>0</Paragraphs>
  <TotalTime>0</TotalTime>
  <ScaleCrop>false</ScaleCrop>
  <LinksUpToDate>false</LinksUpToDate>
  <CharactersWithSpaces>668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2026-06-23T06:39:00Z</dcterms:created>
  <dc:creator>WXF</dc:creator>
  <cp:lastModifiedBy>李坤伦</cp:lastModifiedBy>
  <dcterms:modified xsi:type="dcterms:W3CDTF">2026-07-01T01:24:36Z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D97AB87720BF4E8AA0149B882525C5E5_13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