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788393">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0" w:name="_Toc178782430"/>
      <w:bookmarkStart w:id="1" w:name="_Toc50370012"/>
      <w:r>
        <w:rPr>
          <w:rFonts w:hint="eastAsia" w:ascii="黑体" w:hAnsi="黑体" w:eastAsia="黑体" w:cs="黑体"/>
          <w:b w:val="0"/>
          <w:bCs w:val="0"/>
          <w:snapToGrid w:val="0"/>
          <w:color w:val="000000"/>
          <w:spacing w:val="1"/>
          <w:kern w:val="0"/>
          <w:sz w:val="32"/>
          <w:szCs w:val="32"/>
          <w:lang w:eastAsia="zh-CN"/>
        </w:rPr>
        <w:t>837</w:t>
      </w:r>
      <w:r>
        <w:rPr>
          <w:rFonts w:hint="eastAsia" w:ascii="黑体" w:hAnsi="黑体" w:eastAsia="黑体" w:cs="黑体"/>
          <w:b w:val="0"/>
          <w:bCs w:val="0"/>
          <w:snapToGrid w:val="0"/>
          <w:color w:val="000000"/>
          <w:spacing w:val="1"/>
          <w:kern w:val="0"/>
          <w:sz w:val="32"/>
          <w:szCs w:val="32"/>
          <w:lang w:eastAsia="zh-CN"/>
        </w:rPr>
        <w:t xml:space="preserve"> </w:t>
      </w:r>
      <w:r>
        <w:rPr>
          <w:rFonts w:hint="eastAsia" w:ascii="黑体" w:hAnsi="黑体" w:eastAsia="黑体" w:cs="黑体"/>
          <w:b w:val="0"/>
          <w:bCs w:val="0"/>
          <w:snapToGrid w:val="0"/>
          <w:color w:val="000000"/>
          <w:spacing w:val="1"/>
          <w:kern w:val="0"/>
          <w:sz w:val="32"/>
          <w:szCs w:val="32"/>
          <w:lang w:eastAsia="zh-CN"/>
        </w:rPr>
        <w:t>环境工程基础</w:t>
      </w:r>
      <w:r>
        <w:rPr>
          <w:rFonts w:hint="eastAsia" w:ascii="黑体" w:hAnsi="黑体" w:eastAsia="黑体" w:cs="黑体"/>
          <w:b w:val="0"/>
          <w:bCs w:val="0"/>
          <w:snapToGrid w:val="0"/>
          <w:color w:val="000000"/>
          <w:spacing w:val="1"/>
          <w:kern w:val="0"/>
          <w:sz w:val="32"/>
          <w:szCs w:val="32"/>
          <w:lang w:eastAsia="zh-CN"/>
        </w:rPr>
        <w:t>A</w:t>
      </w:r>
      <w:bookmarkEnd w:id="0"/>
      <w:bookmarkEnd w:id="1"/>
    </w:p>
    <w:p w14:paraId="36A8F746">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3" w:name="_GoBack"/>
      <w:bookmarkEnd w:id="3"/>
    </w:p>
    <w:p w14:paraId="149C4BE8">
      <w:pPr>
        <w:rPr>
          <w:b/>
          <w:bCs/>
          <w:sz w:val="28"/>
          <w:szCs w:val="28"/>
        </w:rPr>
      </w:pPr>
      <w:bookmarkStart w:id="2" w:name="_Toc50370013"/>
      <w:r>
        <w:rPr>
          <w:rFonts w:hint="eastAsia"/>
          <w:b/>
          <w:bCs/>
          <w:sz w:val="28"/>
          <w:szCs w:val="28"/>
        </w:rPr>
        <w:t>一、考试性质</w:t>
      </w:r>
    </w:p>
    <w:p w14:paraId="77E15EFD">
      <w:pPr>
        <w:spacing w:line="400" w:lineRule="exact"/>
        <w:ind w:firstLine="480" w:firstLineChars="200"/>
        <w:rPr>
          <w:sz w:val="24"/>
          <w:szCs w:val="21"/>
        </w:rPr>
      </w:pPr>
      <w:r>
        <w:rPr>
          <w:rFonts w:hint="eastAsia"/>
          <w:sz w:val="24"/>
          <w:szCs w:val="21"/>
        </w:rPr>
        <w:t>《环境工程基础</w:t>
      </w:r>
      <w:r>
        <w:rPr>
          <w:rFonts w:hint="eastAsia" w:ascii="宋体" w:hAnsi="宋体"/>
          <w:sz w:val="24"/>
          <w:szCs w:val="21"/>
        </w:rPr>
        <w:t>A</w:t>
      </w:r>
      <w:r>
        <w:rPr>
          <w:rFonts w:hint="eastAsia"/>
          <w:sz w:val="24"/>
          <w:szCs w:val="21"/>
        </w:rPr>
        <w:t>》是为招收环境工程相关专业硕士研究生而设置的具有选拔性质的考试科目。其目的是科学、公平、</w:t>
      </w:r>
      <w:r>
        <w:rPr>
          <w:rFonts w:hint="eastAsia" w:ascii="宋体" w:hAnsi="宋体"/>
          <w:sz w:val="24"/>
          <w:szCs w:val="21"/>
        </w:rPr>
        <w:t>有效地考核考生是否具备攻读本专业硕士学位所必须的基本素质</w:t>
      </w:r>
      <w:r>
        <w:rPr>
          <w:rFonts w:hint="eastAsia"/>
          <w:sz w:val="24"/>
          <w:szCs w:val="21"/>
        </w:rPr>
        <w:t>、一般能力和培养潜质，以利于选拔具有发展潜力的优秀人才进一步深造，为国家培养具有良好职业道德和专业知识、较强分析与解决实际问题能力的高层次环境工程相关专业人才。</w:t>
      </w:r>
    </w:p>
    <w:p w14:paraId="4EE98D98">
      <w:pPr>
        <w:rPr>
          <w:b/>
          <w:bCs/>
          <w:sz w:val="28"/>
          <w:szCs w:val="28"/>
        </w:rPr>
      </w:pPr>
      <w:r>
        <w:rPr>
          <w:rFonts w:hint="eastAsia"/>
          <w:b/>
          <w:bCs/>
          <w:sz w:val="28"/>
          <w:szCs w:val="28"/>
        </w:rPr>
        <w:t>二、考查目标</w:t>
      </w:r>
    </w:p>
    <w:p w14:paraId="73797559">
      <w:pPr>
        <w:spacing w:line="400" w:lineRule="exact"/>
        <w:ind w:firstLine="480" w:firstLineChars="200"/>
        <w:rPr>
          <w:sz w:val="24"/>
          <w:szCs w:val="21"/>
        </w:rPr>
      </w:pPr>
      <w:r>
        <w:rPr>
          <w:rFonts w:hint="eastAsia"/>
          <w:sz w:val="24"/>
          <w:szCs w:val="21"/>
        </w:rPr>
        <w:t>要求考生能够系统掌握环境化学和环境微生物学的基本概念、基本方法、基本计算，具备运用环境化学和环境微生物学知识</w:t>
      </w:r>
      <w:r>
        <w:rPr>
          <w:rFonts w:hint="eastAsia" w:ascii="宋体" w:hAnsi="宋体"/>
          <w:sz w:val="24"/>
          <w:szCs w:val="21"/>
        </w:rPr>
        <w:t>分析、理解和解决环境工程实际问题的能力，从而能够灵活运用环境学科的基本理论和基本知识进行环境工程的科学研究和工程实践。</w:t>
      </w:r>
    </w:p>
    <w:p w14:paraId="7282F91E">
      <w:pPr>
        <w:rPr>
          <w:sz w:val="24"/>
          <w:szCs w:val="24"/>
        </w:rPr>
      </w:pPr>
      <w:r>
        <w:rPr>
          <w:rFonts w:hint="eastAsia"/>
          <w:b/>
          <w:bCs/>
          <w:sz w:val="28"/>
          <w:szCs w:val="28"/>
        </w:rPr>
        <w:t>三、考试形式</w:t>
      </w:r>
    </w:p>
    <w:p w14:paraId="11DFC1F5">
      <w:pPr>
        <w:spacing w:line="400" w:lineRule="exact"/>
        <w:ind w:firstLine="480" w:firstLineChars="200"/>
        <w:rPr>
          <w:sz w:val="24"/>
        </w:rPr>
      </w:pPr>
      <w:r>
        <w:rPr>
          <w:rFonts w:hint="eastAsia"/>
          <w:sz w:val="24"/>
          <w:szCs w:val="21"/>
        </w:rPr>
        <w:t>本科目为闭卷考试，满分为</w:t>
      </w:r>
      <w:r>
        <w:rPr>
          <w:sz w:val="24"/>
          <w:szCs w:val="21"/>
        </w:rPr>
        <w:t>150</w:t>
      </w:r>
      <w:r>
        <w:rPr>
          <w:rFonts w:hint="eastAsia"/>
          <w:sz w:val="24"/>
          <w:szCs w:val="21"/>
        </w:rPr>
        <w:t>分，</w:t>
      </w:r>
      <w:r>
        <w:rPr>
          <w:rFonts w:hint="eastAsia"/>
          <w:sz w:val="24"/>
        </w:rPr>
        <w:t>考试时间为</w:t>
      </w:r>
      <w:r>
        <w:rPr>
          <w:sz w:val="24"/>
        </w:rPr>
        <w:t>180</w:t>
      </w:r>
      <w:r>
        <w:rPr>
          <w:rFonts w:hint="eastAsia"/>
          <w:sz w:val="24"/>
        </w:rPr>
        <w:t>分钟。</w:t>
      </w:r>
    </w:p>
    <w:p w14:paraId="53F7E59B">
      <w:pPr>
        <w:spacing w:line="400" w:lineRule="exact"/>
        <w:ind w:firstLine="480" w:firstLineChars="200"/>
        <w:rPr>
          <w:sz w:val="24"/>
          <w:szCs w:val="21"/>
        </w:rPr>
      </w:pPr>
      <w:r>
        <w:rPr>
          <w:rFonts w:hint="eastAsia" w:ascii="宋体" w:hAnsi="宋体"/>
          <w:sz w:val="24"/>
          <w:szCs w:val="21"/>
        </w:rPr>
        <w:t>本科目试卷结构包括环境化学和环境微生物学两部分</w:t>
      </w:r>
      <w:r>
        <w:rPr>
          <w:rFonts w:hint="eastAsia"/>
          <w:sz w:val="24"/>
          <w:szCs w:val="21"/>
        </w:rPr>
        <w:t>，其中环境化学占</w:t>
      </w:r>
      <w:r>
        <w:rPr>
          <w:sz w:val="24"/>
          <w:szCs w:val="21"/>
        </w:rPr>
        <w:t>100</w:t>
      </w:r>
      <w:r>
        <w:rPr>
          <w:rFonts w:hint="eastAsia"/>
          <w:sz w:val="24"/>
          <w:szCs w:val="21"/>
        </w:rPr>
        <w:t>分，环境微生物学占</w:t>
      </w:r>
      <w:r>
        <w:rPr>
          <w:sz w:val="24"/>
          <w:szCs w:val="21"/>
        </w:rPr>
        <w:t>50</w:t>
      </w:r>
      <w:r>
        <w:rPr>
          <w:rFonts w:hint="eastAsia"/>
          <w:sz w:val="24"/>
          <w:szCs w:val="21"/>
        </w:rPr>
        <w:t>分。</w:t>
      </w:r>
    </w:p>
    <w:p w14:paraId="71EED833">
      <w:pPr>
        <w:widowControl/>
        <w:numPr>
          <w:ilvl w:val="0"/>
          <w:numId w:val="1"/>
        </w:numPr>
        <w:rPr>
          <w:b/>
          <w:bCs/>
          <w:sz w:val="28"/>
          <w:szCs w:val="28"/>
        </w:rPr>
      </w:pPr>
      <w:r>
        <w:rPr>
          <w:rFonts w:hint="eastAsia"/>
          <w:b/>
          <w:bCs/>
          <w:sz w:val="28"/>
          <w:szCs w:val="28"/>
        </w:rPr>
        <w:t>考试内容</w:t>
      </w:r>
    </w:p>
    <w:p w14:paraId="25A9B74B">
      <w:pPr>
        <w:jc w:val="center"/>
        <w:rPr>
          <w:rFonts w:ascii="宋体" w:hAnsi="宋体"/>
          <w:b/>
          <w:bCs/>
          <w:sz w:val="24"/>
          <w:szCs w:val="24"/>
        </w:rPr>
      </w:pPr>
      <w:r>
        <w:rPr>
          <w:rFonts w:hint="eastAsia" w:ascii="宋体" w:hAnsi="宋体"/>
          <w:b/>
          <w:bCs/>
          <w:sz w:val="24"/>
          <w:szCs w:val="24"/>
        </w:rPr>
        <w:t>环境化学部分：</w:t>
      </w:r>
    </w:p>
    <w:p w14:paraId="41E1F69F">
      <w:pPr>
        <w:spacing w:line="400" w:lineRule="exact"/>
        <w:ind w:firstLine="480" w:firstLineChars="200"/>
        <w:rPr>
          <w:sz w:val="24"/>
          <w:szCs w:val="21"/>
        </w:rPr>
      </w:pPr>
      <w:r>
        <w:rPr>
          <w:rFonts w:hint="eastAsia"/>
          <w:sz w:val="24"/>
          <w:szCs w:val="21"/>
        </w:rPr>
        <w:t>（一）</w:t>
      </w:r>
      <w:r>
        <w:rPr>
          <w:rFonts w:hint="eastAsia" w:ascii="宋体" w:hAnsi="宋体"/>
          <w:sz w:val="24"/>
          <w:szCs w:val="21"/>
        </w:rPr>
        <w:t>环境化学与环境污染物</w:t>
      </w:r>
      <w:r>
        <w:rPr>
          <w:rFonts w:hint="eastAsia"/>
          <w:sz w:val="24"/>
          <w:szCs w:val="21"/>
        </w:rPr>
        <w:t>。</w:t>
      </w:r>
    </w:p>
    <w:p w14:paraId="7932A099">
      <w:pPr>
        <w:spacing w:line="400" w:lineRule="exact"/>
        <w:ind w:firstLine="480" w:firstLineChars="200"/>
        <w:rPr>
          <w:sz w:val="24"/>
          <w:szCs w:val="21"/>
        </w:rPr>
      </w:pPr>
      <w:r>
        <w:rPr>
          <w:rFonts w:hint="eastAsia"/>
          <w:sz w:val="24"/>
          <w:szCs w:val="21"/>
        </w:rPr>
        <w:t>（二）水环境化学。天然水的基本特征及污染物的存在形态，包括天然水的基本特征与水质指标、</w:t>
      </w:r>
      <w:r>
        <w:rPr>
          <w:rFonts w:hint="eastAsia" w:ascii="宋体" w:hAnsi="宋体"/>
          <w:sz w:val="24"/>
          <w:szCs w:val="21"/>
        </w:rPr>
        <w:t>水化学</w:t>
      </w:r>
      <w:r>
        <w:rPr>
          <w:rFonts w:hint="eastAsia"/>
          <w:sz w:val="24"/>
          <w:szCs w:val="21"/>
        </w:rPr>
        <w:t>（酸碱化学平衡、沉淀溶解平衡、络合平衡、吸附平衡、水解平衡、氧化还原平衡）、水中污染物的分布和存在形态、水中营养元素及水体富营养化等。水中无机污染物的迁移转化，包括颗粒物与水之间的迁移、水中颗粒物的聚集、溶解和沉淀、氧化还原、配合作用等。水中有机污染物的迁移转化，包括分配作用、挥发作用、水解作用、光解作用、生物降解作用等。</w:t>
      </w:r>
    </w:p>
    <w:p w14:paraId="5F68E3B9">
      <w:pPr>
        <w:spacing w:line="400" w:lineRule="exact"/>
        <w:ind w:firstLine="480" w:firstLineChars="200"/>
        <w:rPr>
          <w:sz w:val="24"/>
          <w:szCs w:val="21"/>
        </w:rPr>
      </w:pPr>
      <w:r>
        <w:rPr>
          <w:rFonts w:hint="eastAsia"/>
          <w:sz w:val="24"/>
          <w:szCs w:val="21"/>
        </w:rPr>
        <w:t>（三）土壤环境化学。土壤的组成与性质，包括土壤组成、土壤的粒级分组与质地分组、土壤吸附性、土壤的离子交换平衡、土壤酸碱性、土壤的氧化还原性。重金属在土壤</w:t>
      </w:r>
      <w:r>
        <w:rPr>
          <w:sz w:val="24"/>
          <w:szCs w:val="21"/>
        </w:rPr>
        <w:t>-</w:t>
      </w:r>
      <w:r>
        <w:rPr>
          <w:rFonts w:hint="eastAsia"/>
          <w:sz w:val="24"/>
          <w:szCs w:val="21"/>
        </w:rPr>
        <w:t>植物体系中的迁移及其机制。典型有机污染物在土壤中的迁移转化。</w:t>
      </w:r>
    </w:p>
    <w:p w14:paraId="41C11329">
      <w:pPr>
        <w:spacing w:line="400" w:lineRule="exact"/>
        <w:ind w:firstLine="480" w:firstLineChars="200"/>
        <w:rPr>
          <w:sz w:val="24"/>
          <w:szCs w:val="21"/>
        </w:rPr>
      </w:pPr>
      <w:r>
        <w:rPr>
          <w:rFonts w:hint="eastAsia"/>
          <w:sz w:val="24"/>
          <w:szCs w:val="21"/>
        </w:rPr>
        <w:t>（四）</w:t>
      </w:r>
      <w:r>
        <w:rPr>
          <w:rFonts w:hint="eastAsia" w:ascii="宋体" w:hAnsi="宋体"/>
          <w:sz w:val="24"/>
          <w:szCs w:val="21"/>
        </w:rPr>
        <w:t>大气环境化学</w:t>
      </w:r>
      <w:r>
        <w:rPr>
          <w:rFonts w:hint="eastAsia"/>
          <w:sz w:val="24"/>
          <w:szCs w:val="21"/>
        </w:rPr>
        <w:t>。挥发性有机污染物、亨利定律、双膜理论、物质在气液相间的传质。</w:t>
      </w:r>
    </w:p>
    <w:p w14:paraId="49B270D9">
      <w:pPr>
        <w:spacing w:line="400" w:lineRule="exact"/>
        <w:ind w:firstLine="480" w:firstLineChars="200"/>
        <w:rPr>
          <w:sz w:val="24"/>
          <w:szCs w:val="21"/>
        </w:rPr>
      </w:pPr>
      <w:r>
        <w:rPr>
          <w:rFonts w:hint="eastAsia"/>
          <w:sz w:val="24"/>
          <w:szCs w:val="21"/>
        </w:rPr>
        <w:t>（五）</w:t>
      </w:r>
      <w:r>
        <w:rPr>
          <w:rFonts w:hint="eastAsia" w:ascii="宋体" w:hAnsi="宋体"/>
          <w:sz w:val="24"/>
          <w:szCs w:val="21"/>
        </w:rPr>
        <w:t>典型物质的单质或化合物的特性及其迁移转化</w:t>
      </w:r>
      <w:r>
        <w:rPr>
          <w:rFonts w:hint="eastAsia"/>
          <w:sz w:val="24"/>
          <w:szCs w:val="21"/>
        </w:rPr>
        <w:t>。污染物在多介质多界面环境中的传输。典型金属污染物：汞、镉、铬、砷、铁、铝、锰。典型无机污染物：氟、硝酸盐、磷酸盐、溴酸盐、氯酸盐和高氯酸盐。典型有机污染物：持久性有机污染物、有机卤代物、多环芳烃、内分泌干扰物、消毒副产物。</w:t>
      </w:r>
    </w:p>
    <w:p w14:paraId="1807C35A">
      <w:pPr>
        <w:spacing w:line="400" w:lineRule="exact"/>
        <w:ind w:firstLine="480" w:firstLineChars="200"/>
        <w:rPr>
          <w:sz w:val="24"/>
          <w:szCs w:val="21"/>
        </w:rPr>
      </w:pPr>
      <w:r>
        <w:rPr>
          <w:rFonts w:hint="eastAsia"/>
          <w:sz w:val="24"/>
          <w:szCs w:val="21"/>
        </w:rPr>
        <w:t>（六）受污染环境的修复。微生物修复技术、植物修复技术、常规化学氧化与高级化学氧化技术、</w:t>
      </w:r>
      <w:r>
        <w:rPr>
          <w:rFonts w:hint="eastAsia" w:ascii="宋体" w:hAnsi="宋体"/>
          <w:sz w:val="24"/>
          <w:szCs w:val="21"/>
        </w:rPr>
        <w:t>电动力学修复</w:t>
      </w:r>
      <w:r>
        <w:rPr>
          <w:rFonts w:hint="eastAsia"/>
          <w:sz w:val="24"/>
          <w:szCs w:val="21"/>
        </w:rPr>
        <w:t>、地下水修复的可渗透反应格栅技术、表面活性剂及共溶剂淋洗技术。</w:t>
      </w:r>
    </w:p>
    <w:p w14:paraId="2721BE56">
      <w:pPr>
        <w:spacing w:line="400" w:lineRule="exact"/>
        <w:ind w:firstLine="480" w:firstLineChars="200"/>
        <w:rPr>
          <w:sz w:val="24"/>
          <w:szCs w:val="21"/>
        </w:rPr>
      </w:pPr>
      <w:r>
        <w:rPr>
          <w:rFonts w:hint="eastAsia"/>
          <w:sz w:val="24"/>
          <w:szCs w:val="21"/>
        </w:rPr>
        <w:t>（七）</w:t>
      </w:r>
      <w:r>
        <w:rPr>
          <w:rFonts w:hint="eastAsia" w:ascii="宋体" w:hAnsi="宋体"/>
          <w:sz w:val="24"/>
          <w:szCs w:val="21"/>
        </w:rPr>
        <w:t>环境分析化学与环境化学实验</w:t>
      </w:r>
      <w:r>
        <w:rPr>
          <w:rFonts w:hint="eastAsia"/>
          <w:sz w:val="24"/>
          <w:szCs w:val="21"/>
        </w:rPr>
        <w:t>。</w:t>
      </w:r>
      <w:r>
        <w:rPr>
          <w:sz w:val="24"/>
          <w:szCs w:val="21"/>
        </w:rPr>
        <w:t>pH</w:t>
      </w:r>
      <w:r>
        <w:rPr>
          <w:rFonts w:hint="eastAsia"/>
          <w:sz w:val="24"/>
          <w:szCs w:val="21"/>
        </w:rPr>
        <w:t>值、总有机碳、化学需氧量、氧化还原电位、</w:t>
      </w:r>
      <w:r>
        <w:rPr>
          <w:sz w:val="24"/>
          <w:szCs w:val="21"/>
        </w:rPr>
        <w:t>Zeta</w:t>
      </w:r>
      <w:r>
        <w:rPr>
          <w:rFonts w:hint="eastAsia"/>
          <w:sz w:val="24"/>
          <w:szCs w:val="21"/>
        </w:rPr>
        <w:t>电位、溶解氧等环境污染物及其介质环境的常规分析方法的化学原理和注意事项。</w:t>
      </w:r>
    </w:p>
    <w:p w14:paraId="6B621F36">
      <w:pPr>
        <w:jc w:val="center"/>
        <w:rPr>
          <w:b/>
          <w:sz w:val="24"/>
          <w:szCs w:val="21"/>
        </w:rPr>
      </w:pPr>
      <w:r>
        <w:rPr>
          <w:rFonts w:hint="eastAsia"/>
          <w:b/>
          <w:sz w:val="24"/>
          <w:szCs w:val="21"/>
        </w:rPr>
        <w:t>环境微生物学部分：</w:t>
      </w:r>
    </w:p>
    <w:p w14:paraId="2FC1F784">
      <w:pPr>
        <w:rPr>
          <w:sz w:val="24"/>
          <w:szCs w:val="21"/>
        </w:rPr>
      </w:pPr>
      <w:r>
        <w:rPr>
          <w:rFonts w:hint="eastAsia"/>
          <w:sz w:val="24"/>
          <w:szCs w:val="21"/>
        </w:rPr>
        <w:t>（一）微生物学基础</w:t>
      </w:r>
    </w:p>
    <w:p w14:paraId="3982BDF8">
      <w:pPr>
        <w:spacing w:line="400" w:lineRule="exact"/>
        <w:ind w:firstLine="480" w:firstLineChars="200"/>
        <w:rPr>
          <w:sz w:val="24"/>
          <w:szCs w:val="21"/>
        </w:rPr>
      </w:pPr>
      <w:r>
        <w:rPr>
          <w:rFonts w:hint="eastAsia"/>
          <w:sz w:val="24"/>
          <w:szCs w:val="21"/>
        </w:rPr>
        <w:t>微生物学发展史；微生物命名法则；环境中病毒的特征、检测与定量、去除及应用；废水处理过程中常见的微生物的分类、形态结构特征、培养特征、表面带电性；细菌形态特征的观察、微生物大小的测量及方法、革兰氏染色及机理；荚膜、</w:t>
      </w:r>
      <w:r>
        <w:rPr>
          <w:rFonts w:hint="eastAsia" w:ascii="宋体" w:hAnsi="宋体"/>
          <w:sz w:val="24"/>
          <w:szCs w:val="21"/>
        </w:rPr>
        <w:t>鞭毛和芽胞等细菌的特殊结构及功能特征</w:t>
      </w:r>
      <w:r>
        <w:rPr>
          <w:rFonts w:hint="eastAsia"/>
          <w:sz w:val="24"/>
          <w:szCs w:val="21"/>
        </w:rPr>
        <w:t>；古菌的特征及在环境工程中应用；蓝细菌、放线菌的结构与繁殖方式；酵母和霉菌的形态结构及繁殖方式；原生动物的种类及其在污水处理中的作用；微生物营养方式、微生物培养基的种类及应用、纯菌种的分离方法、生长量的检测方法、分批纯培养的生长曲线及特征；常规的灭菌、消毒的方法；微生物的遗传物质及质粒特征；</w:t>
      </w:r>
      <w:r>
        <w:rPr>
          <w:sz w:val="24"/>
          <w:szCs w:val="21"/>
        </w:rPr>
        <w:t>PCR</w:t>
      </w:r>
      <w:r>
        <w:rPr>
          <w:rFonts w:hint="eastAsia"/>
          <w:sz w:val="24"/>
          <w:szCs w:val="21"/>
        </w:rPr>
        <w:t>技术；</w:t>
      </w:r>
      <w:r>
        <w:rPr>
          <w:sz w:val="24"/>
          <w:szCs w:val="21"/>
        </w:rPr>
        <w:t>16S rRNA</w:t>
      </w:r>
      <w:r>
        <w:rPr>
          <w:rFonts w:hint="eastAsia"/>
          <w:sz w:val="24"/>
          <w:szCs w:val="21"/>
        </w:rPr>
        <w:t>基因；变性梯度凝胶电泳技术原理；高通量测序技术原理。</w:t>
      </w:r>
    </w:p>
    <w:p w14:paraId="5AA00CC6">
      <w:pPr>
        <w:rPr>
          <w:sz w:val="24"/>
          <w:szCs w:val="21"/>
        </w:rPr>
      </w:pPr>
      <w:r>
        <w:rPr>
          <w:rFonts w:hint="eastAsia"/>
          <w:sz w:val="24"/>
          <w:szCs w:val="21"/>
        </w:rPr>
        <w:t>（二）微生物生态学</w:t>
      </w:r>
    </w:p>
    <w:p w14:paraId="68E12618">
      <w:pPr>
        <w:spacing w:line="400" w:lineRule="exact"/>
        <w:ind w:firstLine="480" w:firstLineChars="200"/>
        <w:rPr>
          <w:sz w:val="24"/>
          <w:szCs w:val="21"/>
        </w:rPr>
      </w:pPr>
      <w:r>
        <w:rPr>
          <w:rFonts w:hint="eastAsia"/>
          <w:sz w:val="24"/>
          <w:szCs w:val="21"/>
        </w:rPr>
        <w:t>微生物在空气、土壤及水中的分布特征；土壤自净与污染土壤的微生物修复；</w:t>
      </w:r>
      <w:r>
        <w:rPr>
          <w:rFonts w:hint="eastAsia" w:ascii="宋体" w:hAnsi="宋体"/>
          <w:sz w:val="24"/>
          <w:szCs w:val="21"/>
        </w:rPr>
        <w:t>空气微生物的检测及卫生标准</w:t>
      </w:r>
      <w:r>
        <w:rPr>
          <w:rFonts w:hint="eastAsia"/>
          <w:sz w:val="24"/>
          <w:szCs w:val="21"/>
        </w:rPr>
        <w:t>；水体自净及污化系统分类，衡量水体污染状况的生物学指标；大肠菌群数的测定；水体富营养化原因及控制措施；微生物在碳、氮、硫物质循环中的重要作用；自环境中获得降解特殊化合物的微生物菌群及纯菌。</w:t>
      </w:r>
    </w:p>
    <w:p w14:paraId="2CE96EFF">
      <w:pPr>
        <w:rPr>
          <w:sz w:val="24"/>
          <w:szCs w:val="21"/>
        </w:rPr>
      </w:pPr>
      <w:r>
        <w:rPr>
          <w:rFonts w:hint="eastAsia"/>
          <w:sz w:val="24"/>
          <w:szCs w:val="21"/>
        </w:rPr>
        <w:t>（三）污染控制微生物学</w:t>
      </w:r>
    </w:p>
    <w:p w14:paraId="04E87A7F">
      <w:pPr>
        <w:spacing w:line="400" w:lineRule="exact"/>
        <w:ind w:firstLine="480" w:firstLineChars="200"/>
        <w:rPr>
          <w:sz w:val="24"/>
          <w:szCs w:val="21"/>
        </w:rPr>
      </w:pPr>
      <w:r>
        <w:rPr>
          <w:rFonts w:hint="eastAsia"/>
          <w:sz w:val="24"/>
          <w:szCs w:val="21"/>
        </w:rPr>
        <w:t>活性污泥中微生物类群及其功能；活性污泥法的过程与机理；活性污泥膨胀及控制；</w:t>
      </w:r>
      <w:r>
        <w:rPr>
          <w:rFonts w:hint="eastAsia" w:ascii="宋体" w:hAnsi="宋体"/>
          <w:sz w:val="24"/>
          <w:szCs w:val="21"/>
        </w:rPr>
        <w:t>生物膜法的工作原理及代表工艺</w:t>
      </w:r>
      <w:r>
        <w:rPr>
          <w:rFonts w:hint="eastAsia"/>
          <w:sz w:val="24"/>
          <w:szCs w:val="21"/>
        </w:rPr>
        <w:t>；厌氧发酵机理；生物脱氮除磷的技术原理；污水湿地处理及微生物学原理。</w:t>
      </w:r>
    </w:p>
    <w:bookmarkEnd w:id="2"/>
    <w:p w14:paraId="7D9DE03F">
      <w:pPr>
        <w:pStyle w:val="2"/>
        <w:rPr>
          <w:rFonts w:ascii="华文仿宋" w:hAnsi="华文仿宋" w:eastAsia="华文仿宋" w:cs="华文仿宋"/>
          <w:b w:val="0"/>
          <w:bCs w:val="0"/>
          <w:sz w:val="36"/>
          <w:szCs w:val="36"/>
        </w:rPr>
      </w:pPr>
    </w:p>
    <w:p w14:paraId="699167FE">
      <w:pPr>
        <w:rPr>
          <w:color w:val="FF0000"/>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840AC">
    <w:pPr>
      <w:pStyle w:val="9"/>
      <w:jc w:val="center"/>
    </w:pPr>
    <w:r>
      <w:fldChar w:fldCharType="begin"/>
    </w:r>
    <w:r>
      <w:instrText xml:space="preserve">PAGE   \* MERGEFORMAT</w:instrText>
    </w:r>
    <w:r>
      <w:fldChar w:fldCharType="separate"/>
    </w:r>
    <w:r>
      <w:rPr>
        <w:lang w:val="zh-CN"/>
      </w:rPr>
      <w:t>2</w:t>
    </w:r>
    <w:r>
      <w:fldChar w:fldCharType="end"/>
    </w:r>
  </w:p>
  <w:p w14:paraId="433E2DC1">
    <w:pPr>
      <w:pStyle w:val="9"/>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47350B"/>
    <w:multiLevelType w:val="singleLevel"/>
    <w:tmpl w:val="5947350B"/>
    <w:lvl w:ilvl="0" w:tentative="0">
      <w:start w:val="4"/>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4ODlhYTk2ZDIzNzU3MmE1M2M0Y2Q2ZTkyNDlhMzcifQ=="/>
  </w:docVars>
  <w:rsids>
    <w:rsidRoot w:val="00172A27"/>
    <w:rsid w:val="0005306C"/>
    <w:rsid w:val="00136BA7"/>
    <w:rsid w:val="0015552B"/>
    <w:rsid w:val="003929B1"/>
    <w:rsid w:val="003D5A8B"/>
    <w:rsid w:val="00402F90"/>
    <w:rsid w:val="00474D4E"/>
    <w:rsid w:val="004E4C18"/>
    <w:rsid w:val="00530EBC"/>
    <w:rsid w:val="005C2677"/>
    <w:rsid w:val="005D608F"/>
    <w:rsid w:val="005E2269"/>
    <w:rsid w:val="00650661"/>
    <w:rsid w:val="006E09CE"/>
    <w:rsid w:val="007E3389"/>
    <w:rsid w:val="008F57B7"/>
    <w:rsid w:val="009E7AA0"/>
    <w:rsid w:val="00A05179"/>
    <w:rsid w:val="00A449C6"/>
    <w:rsid w:val="00A45F24"/>
    <w:rsid w:val="00A63D2A"/>
    <w:rsid w:val="00A85F10"/>
    <w:rsid w:val="00AC7526"/>
    <w:rsid w:val="00C52466"/>
    <w:rsid w:val="00C53B4C"/>
    <w:rsid w:val="00CF1596"/>
    <w:rsid w:val="00E24976"/>
    <w:rsid w:val="00E7374E"/>
    <w:rsid w:val="00EC19FD"/>
    <w:rsid w:val="00EF041C"/>
    <w:rsid w:val="00F3624D"/>
    <w:rsid w:val="00F70488"/>
    <w:rsid w:val="00F9407B"/>
    <w:rsid w:val="00FD6B8D"/>
    <w:rsid w:val="0C617C65"/>
    <w:rsid w:val="129B61D8"/>
    <w:rsid w:val="136D48AC"/>
    <w:rsid w:val="16A27D67"/>
    <w:rsid w:val="16E7123B"/>
    <w:rsid w:val="174848EB"/>
    <w:rsid w:val="18466AF8"/>
    <w:rsid w:val="18541252"/>
    <w:rsid w:val="1B850F5C"/>
    <w:rsid w:val="20464E00"/>
    <w:rsid w:val="20F47472"/>
    <w:rsid w:val="21E42A58"/>
    <w:rsid w:val="255D3B3D"/>
    <w:rsid w:val="28BB2E0B"/>
    <w:rsid w:val="2F2F703D"/>
    <w:rsid w:val="2F7C7FBE"/>
    <w:rsid w:val="2FA03B8C"/>
    <w:rsid w:val="36046551"/>
    <w:rsid w:val="37F0607D"/>
    <w:rsid w:val="3DF94D62"/>
    <w:rsid w:val="47111E96"/>
    <w:rsid w:val="4B1328B7"/>
    <w:rsid w:val="4E027BF4"/>
    <w:rsid w:val="4F1A685F"/>
    <w:rsid w:val="533A26AB"/>
    <w:rsid w:val="53682217"/>
    <w:rsid w:val="53CF5AC9"/>
    <w:rsid w:val="55944A0F"/>
    <w:rsid w:val="56AF40CB"/>
    <w:rsid w:val="5F593708"/>
    <w:rsid w:val="5F990328"/>
    <w:rsid w:val="61C743D6"/>
    <w:rsid w:val="637850BA"/>
    <w:rsid w:val="64EB2AB5"/>
    <w:rsid w:val="6CB95A5F"/>
    <w:rsid w:val="6D41420B"/>
    <w:rsid w:val="6E604605"/>
    <w:rsid w:val="74500B07"/>
    <w:rsid w:val="781C50E7"/>
    <w:rsid w:val="7AE55812"/>
    <w:rsid w:val="7ED303DF"/>
    <w:rsid w:val="DCFFC90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22"/>
    <w:qFormat/>
    <w:uiPriority w:val="9"/>
    <w:pPr>
      <w:keepNext/>
      <w:keepLines/>
      <w:spacing w:before="340" w:after="330" w:line="578" w:lineRule="auto"/>
      <w:outlineLvl w:val="0"/>
    </w:pPr>
    <w:rPr>
      <w:b/>
      <w:bCs/>
      <w:kern w:val="44"/>
      <w:sz w:val="44"/>
      <w:szCs w:val="44"/>
    </w:rPr>
  </w:style>
  <w:style w:type="character" w:default="1" w:styleId="19">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3">
    <w:name w:val="toc 7"/>
    <w:basedOn w:val="1"/>
    <w:next w:val="1"/>
    <w:unhideWhenUsed/>
    <w:qFormat/>
    <w:uiPriority w:val="39"/>
    <w:pPr>
      <w:ind w:left="1260"/>
      <w:jc w:val="left"/>
    </w:pPr>
    <w:rPr>
      <w:rFonts w:ascii="等线" w:eastAsia="等线"/>
      <w:sz w:val="18"/>
      <w:szCs w:val="18"/>
    </w:rPr>
  </w:style>
  <w:style w:type="paragraph" w:styleId="4">
    <w:name w:val="annotation text"/>
    <w:basedOn w:val="1"/>
    <w:link w:val="23"/>
    <w:unhideWhenUsed/>
    <w:qFormat/>
    <w:uiPriority w:val="99"/>
    <w:pPr>
      <w:jc w:val="left"/>
    </w:pPr>
  </w:style>
  <w:style w:type="paragraph" w:styleId="5">
    <w:name w:val="toc 5"/>
    <w:basedOn w:val="1"/>
    <w:next w:val="1"/>
    <w:unhideWhenUsed/>
    <w:qFormat/>
    <w:uiPriority w:val="39"/>
    <w:pPr>
      <w:ind w:left="840"/>
      <w:jc w:val="left"/>
    </w:pPr>
    <w:rPr>
      <w:rFonts w:ascii="等线" w:eastAsia="等线"/>
      <w:sz w:val="18"/>
      <w:szCs w:val="18"/>
    </w:rPr>
  </w:style>
  <w:style w:type="paragraph" w:styleId="6">
    <w:name w:val="toc 3"/>
    <w:basedOn w:val="1"/>
    <w:next w:val="1"/>
    <w:unhideWhenUsed/>
    <w:qFormat/>
    <w:uiPriority w:val="39"/>
    <w:pPr>
      <w:ind w:left="420"/>
      <w:jc w:val="left"/>
    </w:pPr>
    <w:rPr>
      <w:rFonts w:ascii="等线" w:eastAsia="等线"/>
      <w:i/>
      <w:iCs/>
      <w:sz w:val="20"/>
      <w:szCs w:val="20"/>
    </w:rPr>
  </w:style>
  <w:style w:type="paragraph" w:styleId="7">
    <w:name w:val="toc 8"/>
    <w:basedOn w:val="1"/>
    <w:next w:val="1"/>
    <w:unhideWhenUsed/>
    <w:qFormat/>
    <w:uiPriority w:val="39"/>
    <w:pPr>
      <w:ind w:left="1470"/>
      <w:jc w:val="left"/>
    </w:pPr>
    <w:rPr>
      <w:rFonts w:ascii="等线" w:eastAsia="等线"/>
      <w:sz w:val="18"/>
      <w:szCs w:val="18"/>
    </w:rPr>
  </w:style>
  <w:style w:type="paragraph" w:styleId="8">
    <w:name w:val="Balloon Text"/>
    <w:basedOn w:val="1"/>
    <w:link w:val="24"/>
    <w:unhideWhenUsed/>
    <w:qFormat/>
    <w:uiPriority w:val="99"/>
    <w:rPr>
      <w:sz w:val="18"/>
      <w:szCs w:val="18"/>
    </w:rPr>
  </w:style>
  <w:style w:type="paragraph" w:styleId="9">
    <w:name w:val="footer"/>
    <w:basedOn w:val="1"/>
    <w:link w:val="25"/>
    <w:unhideWhenUsed/>
    <w:qFormat/>
    <w:uiPriority w:val="99"/>
    <w:pPr>
      <w:tabs>
        <w:tab w:val="center" w:pos="4153"/>
        <w:tab w:val="right" w:pos="8306"/>
      </w:tabs>
      <w:snapToGrid w:val="0"/>
      <w:jc w:val="left"/>
    </w:pPr>
    <w:rPr>
      <w:sz w:val="18"/>
      <w:szCs w:val="18"/>
    </w:rPr>
  </w:style>
  <w:style w:type="paragraph" w:styleId="10">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spacing w:before="120" w:after="120"/>
      <w:jc w:val="left"/>
    </w:pPr>
    <w:rPr>
      <w:rFonts w:ascii="等线" w:eastAsia="等线"/>
      <w:b/>
      <w:bCs/>
      <w:caps/>
      <w:sz w:val="20"/>
      <w:szCs w:val="20"/>
    </w:rPr>
  </w:style>
  <w:style w:type="paragraph" w:styleId="12">
    <w:name w:val="toc 4"/>
    <w:basedOn w:val="1"/>
    <w:next w:val="1"/>
    <w:unhideWhenUsed/>
    <w:qFormat/>
    <w:uiPriority w:val="39"/>
    <w:pPr>
      <w:ind w:left="630"/>
      <w:jc w:val="left"/>
    </w:pPr>
    <w:rPr>
      <w:rFonts w:ascii="等线" w:eastAsia="等线"/>
      <w:sz w:val="18"/>
      <w:szCs w:val="18"/>
    </w:rPr>
  </w:style>
  <w:style w:type="paragraph" w:styleId="13">
    <w:name w:val="toc 6"/>
    <w:basedOn w:val="1"/>
    <w:next w:val="1"/>
    <w:unhideWhenUsed/>
    <w:qFormat/>
    <w:uiPriority w:val="39"/>
    <w:pPr>
      <w:ind w:left="1050"/>
      <w:jc w:val="left"/>
    </w:pPr>
    <w:rPr>
      <w:rFonts w:ascii="等线" w:eastAsia="等线"/>
      <w:sz w:val="18"/>
      <w:szCs w:val="18"/>
    </w:rPr>
  </w:style>
  <w:style w:type="paragraph" w:styleId="14">
    <w:name w:val="toc 2"/>
    <w:basedOn w:val="1"/>
    <w:next w:val="1"/>
    <w:unhideWhenUsed/>
    <w:qFormat/>
    <w:uiPriority w:val="39"/>
    <w:pPr>
      <w:ind w:left="210"/>
      <w:jc w:val="left"/>
    </w:pPr>
    <w:rPr>
      <w:rFonts w:ascii="等线" w:eastAsia="等线"/>
      <w:smallCaps/>
      <w:sz w:val="20"/>
      <w:szCs w:val="20"/>
    </w:rPr>
  </w:style>
  <w:style w:type="paragraph" w:styleId="15">
    <w:name w:val="toc 9"/>
    <w:basedOn w:val="1"/>
    <w:next w:val="1"/>
    <w:unhideWhenUsed/>
    <w:uiPriority w:val="39"/>
    <w:pPr>
      <w:ind w:left="1680"/>
      <w:jc w:val="left"/>
    </w:pPr>
    <w:rPr>
      <w:rFonts w:ascii="等线" w:eastAsia="等线"/>
      <w:sz w:val="18"/>
      <w:szCs w:val="18"/>
    </w:rPr>
  </w:style>
  <w:style w:type="paragraph" w:styleId="16">
    <w:name w:val="Title"/>
    <w:basedOn w:val="1"/>
    <w:next w:val="1"/>
    <w:link w:val="27"/>
    <w:qFormat/>
    <w:uiPriority w:val="10"/>
    <w:pPr>
      <w:spacing w:before="240" w:after="60"/>
      <w:jc w:val="center"/>
      <w:outlineLvl w:val="0"/>
    </w:pPr>
    <w:rPr>
      <w:rFonts w:ascii="等线 Light" w:hAnsi="等线 Light" w:cs="Times New Roman"/>
      <w:b/>
      <w:bCs/>
      <w:sz w:val="32"/>
      <w:szCs w:val="32"/>
    </w:rPr>
  </w:style>
  <w:style w:type="paragraph" w:styleId="17">
    <w:name w:val="annotation subject"/>
    <w:basedOn w:val="4"/>
    <w:next w:val="4"/>
    <w:link w:val="28"/>
    <w:unhideWhenUsed/>
    <w:qFormat/>
    <w:uiPriority w:val="99"/>
    <w:rPr>
      <w:b/>
      <w:bCs/>
    </w:rPr>
  </w:style>
  <w:style w:type="character" w:styleId="20">
    <w:name w:val="Hyperlink"/>
    <w:unhideWhenUsed/>
    <w:qFormat/>
    <w:uiPriority w:val="99"/>
    <w:rPr>
      <w:color w:val="0563C1"/>
      <w:u w:val="single"/>
    </w:rPr>
  </w:style>
  <w:style w:type="character" w:styleId="21">
    <w:name w:val="annotation reference"/>
    <w:unhideWhenUsed/>
    <w:qFormat/>
    <w:uiPriority w:val="99"/>
    <w:rPr>
      <w:sz w:val="21"/>
      <w:szCs w:val="21"/>
    </w:rPr>
  </w:style>
  <w:style w:type="character" w:customStyle="1" w:styleId="22">
    <w:name w:val="标题 1 字符"/>
    <w:link w:val="2"/>
    <w:qFormat/>
    <w:uiPriority w:val="9"/>
    <w:rPr>
      <w:b/>
      <w:bCs/>
      <w:kern w:val="44"/>
      <w:sz w:val="44"/>
      <w:szCs w:val="44"/>
    </w:rPr>
  </w:style>
  <w:style w:type="character" w:customStyle="1" w:styleId="23">
    <w:name w:val="批注文字 字符"/>
    <w:link w:val="4"/>
    <w:qFormat/>
    <w:uiPriority w:val="99"/>
    <w:rPr>
      <w:kern w:val="2"/>
      <w:sz w:val="21"/>
      <w:szCs w:val="22"/>
    </w:rPr>
  </w:style>
  <w:style w:type="character" w:customStyle="1" w:styleId="24">
    <w:name w:val="批注框文本 字符"/>
    <w:link w:val="8"/>
    <w:semiHidden/>
    <w:qFormat/>
    <w:uiPriority w:val="99"/>
    <w:rPr>
      <w:kern w:val="2"/>
      <w:sz w:val="18"/>
      <w:szCs w:val="18"/>
    </w:rPr>
  </w:style>
  <w:style w:type="character" w:customStyle="1" w:styleId="25">
    <w:name w:val="页脚 字符"/>
    <w:link w:val="9"/>
    <w:qFormat/>
    <w:uiPriority w:val="99"/>
    <w:rPr>
      <w:sz w:val="18"/>
      <w:szCs w:val="18"/>
    </w:rPr>
  </w:style>
  <w:style w:type="character" w:customStyle="1" w:styleId="26">
    <w:name w:val="页眉 字符"/>
    <w:link w:val="10"/>
    <w:semiHidden/>
    <w:qFormat/>
    <w:uiPriority w:val="99"/>
    <w:rPr>
      <w:sz w:val="18"/>
      <w:szCs w:val="18"/>
    </w:rPr>
  </w:style>
  <w:style w:type="character" w:customStyle="1" w:styleId="27">
    <w:name w:val="标题 字符"/>
    <w:link w:val="16"/>
    <w:qFormat/>
    <w:uiPriority w:val="10"/>
    <w:rPr>
      <w:rFonts w:ascii="等线 Light" w:hAnsi="等线 Light" w:cs="Times New Roman"/>
      <w:b/>
      <w:bCs/>
      <w:kern w:val="2"/>
      <w:sz w:val="32"/>
      <w:szCs w:val="32"/>
    </w:rPr>
  </w:style>
  <w:style w:type="character" w:customStyle="1" w:styleId="28">
    <w:name w:val="批注主题 字符"/>
    <w:link w:val="17"/>
    <w:semiHidden/>
    <w:qFormat/>
    <w:uiPriority w:val="99"/>
    <w:rPr>
      <w:b/>
      <w:bCs/>
      <w:kern w:val="2"/>
      <w:sz w:val="21"/>
      <w:szCs w:val="22"/>
    </w:rPr>
  </w:style>
  <w:style w:type="paragraph" w:customStyle="1" w:styleId="29">
    <w:name w:val="_Style 28"/>
    <w:unhideWhenUsed/>
    <w:uiPriority w:val="99"/>
    <w:rPr>
      <w:rFonts w:ascii="Times New Roman" w:hAnsi="Times New Roman" w:eastAsia="宋体" w:cs="Times New Roman"/>
      <w:kern w:val="2"/>
      <w:sz w:val="21"/>
      <w:szCs w:val="22"/>
      <w:lang w:val="en-US" w:eastAsia="zh-CN" w:bidi="ar-SA"/>
    </w:rPr>
  </w:style>
  <w:style w:type="character" w:customStyle="1" w:styleId="30">
    <w:name w:val="apple-style-span"/>
    <w:qFormat/>
    <w:uiPriority w:val="0"/>
    <w:rPr>
      <w:rFonts w:cs="Times New Roman"/>
    </w:rPr>
  </w:style>
  <w:style w:type="paragraph" w:customStyle="1" w:styleId="31">
    <w:name w:val="_Style 30"/>
    <w:basedOn w:val="2"/>
    <w:next w:val="1"/>
    <w:qFormat/>
    <w:uiPriority w:val="39"/>
    <w:pPr>
      <w:widowControl/>
      <w:spacing w:before="480" w:after="0" w:line="276" w:lineRule="auto"/>
      <w:jc w:val="left"/>
      <w:outlineLvl w:val="9"/>
    </w:pPr>
    <w:rPr>
      <w:rFonts w:ascii="等线 Light" w:hAnsi="等线 Light" w:eastAsia="等线 Light" w:cs="Times New Roman"/>
      <w:color w:val="2F5496"/>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1603</Words>
  <Characters>1623</Characters>
  <Lines>46</Lines>
  <Paragraphs>13</Paragraphs>
  <TotalTime>8</TotalTime>
  <ScaleCrop>false</ScaleCrop>
  <LinksUpToDate>false</LinksUpToDate>
  <CharactersWithSpaces>1625</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2014-08-12T03:54:00Z</dcterms:created>
  <dc:creator>微软用户</dc:creator>
  <cp:lastModifiedBy>李坤伦</cp:lastModifiedBy>
  <dcterms:modified xsi:type="dcterms:W3CDTF">2026-07-01T01:39:27Z</dcterms:modified>
  <dc:title>附件7：</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F40291107619493BAE7CA2A09FCE873A_13</vt:lpwstr>
  </property>
  <property fmtid="{D5CDD505-2E9C-101B-9397-08002B2CF9AE}" pid="4" name="KSOTemplateDocerSaveRecord">
    <vt:lpwstr>eyJoZGlkIjoiNDIyNzEzY2QzMzA3OWEzMGQ3MzE1ZDllOWZjYjI1N2QiLCJ1c2VySWQiOiIyMDQwMTE2ODcifQ==</vt:lpwstr>
  </property>
</Properties>
</file>