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B4EAE">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r>
        <w:rPr>
          <w:rFonts w:hint="eastAsia" w:ascii="黑体" w:hAnsi="黑体" w:eastAsia="黑体" w:cs="黑体"/>
          <w:b w:val="0"/>
          <w:bCs w:val="0"/>
          <w:snapToGrid w:val="0"/>
          <w:color w:val="000000"/>
          <w:spacing w:val="1"/>
          <w:kern w:val="0"/>
          <w:sz w:val="32"/>
          <w:szCs w:val="32"/>
          <w:lang w:eastAsia="zh-CN"/>
        </w:rPr>
        <w:t>847 经济学</w:t>
      </w:r>
    </w:p>
    <w:p w14:paraId="34608652">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GoBack"/>
      <w:bookmarkEnd w:id="0"/>
    </w:p>
    <w:p w14:paraId="04D7CED7">
      <w:pPr>
        <w:widowControl/>
        <w:spacing w:line="360" w:lineRule="auto"/>
        <w:jc w:val="left"/>
      </w:pPr>
      <w:r>
        <w:rPr>
          <w:b/>
          <w:bCs/>
          <w:color w:val="000000"/>
          <w:kern w:val="0"/>
          <w:sz w:val="28"/>
          <w:szCs w:val="28"/>
          <w:lang w:bidi="ar"/>
        </w:rPr>
        <w:t>一、考试性质</w:t>
      </w:r>
    </w:p>
    <w:p w14:paraId="7CAA6651">
      <w:pPr>
        <w:widowControl/>
        <w:spacing w:line="360" w:lineRule="auto"/>
        <w:ind w:firstLine="480" w:firstLineChars="200"/>
        <w:jc w:val="left"/>
      </w:pPr>
      <w:r>
        <w:rPr>
          <w:color w:val="000000"/>
          <w:kern w:val="0"/>
          <w:sz w:val="24"/>
          <w:szCs w:val="24"/>
          <w:lang w:bidi="ar"/>
        </w:rPr>
        <w:t>经济学是应用经济学一级学科下的各专业硕士研究生入学初试考试的专业</w:t>
      </w:r>
    </w:p>
    <w:p w14:paraId="138FBCE0">
      <w:pPr>
        <w:widowControl/>
        <w:spacing w:line="360" w:lineRule="auto"/>
        <w:jc w:val="left"/>
      </w:pPr>
      <w:r>
        <w:rPr>
          <w:color w:val="000000"/>
          <w:kern w:val="0"/>
          <w:sz w:val="24"/>
          <w:szCs w:val="24"/>
          <w:lang w:bidi="ar"/>
        </w:rPr>
        <w:t xml:space="preserve">基础课程。 </w:t>
      </w:r>
    </w:p>
    <w:p w14:paraId="0E005404">
      <w:pPr>
        <w:widowControl/>
        <w:spacing w:line="360" w:lineRule="auto"/>
        <w:jc w:val="left"/>
      </w:pPr>
      <w:r>
        <w:rPr>
          <w:b/>
          <w:bCs/>
          <w:color w:val="000000"/>
          <w:kern w:val="0"/>
          <w:sz w:val="28"/>
          <w:szCs w:val="28"/>
          <w:lang w:bidi="ar"/>
        </w:rPr>
        <w:t>二、考查目标</w:t>
      </w:r>
    </w:p>
    <w:p w14:paraId="12378D1E">
      <w:pPr>
        <w:widowControl/>
        <w:spacing w:line="360" w:lineRule="auto"/>
        <w:ind w:firstLine="480" w:firstLineChars="200"/>
        <w:jc w:val="left"/>
      </w:pPr>
      <w:r>
        <w:rPr>
          <w:color w:val="000000"/>
          <w:kern w:val="0"/>
          <w:sz w:val="24"/>
          <w:szCs w:val="24"/>
          <w:lang w:bidi="ar"/>
        </w:rPr>
        <w:t>要求考生能系统理解微观经济学、宏观经济学的基础理论，掌握经济学的分</w:t>
      </w:r>
    </w:p>
    <w:p w14:paraId="261A515A">
      <w:pPr>
        <w:widowControl/>
        <w:spacing w:line="360" w:lineRule="auto"/>
        <w:jc w:val="left"/>
      </w:pPr>
      <w:r>
        <w:rPr>
          <w:color w:val="000000"/>
          <w:kern w:val="0"/>
          <w:sz w:val="24"/>
          <w:szCs w:val="24"/>
          <w:lang w:bidi="ar"/>
        </w:rPr>
        <w:t xml:space="preserve">析方法，能够用经济学理论分析具体的经济现象和经济问题。 </w:t>
      </w:r>
    </w:p>
    <w:p w14:paraId="141E44A7">
      <w:pPr>
        <w:widowControl/>
        <w:spacing w:line="360" w:lineRule="auto"/>
        <w:jc w:val="left"/>
      </w:pPr>
      <w:r>
        <w:rPr>
          <w:b/>
          <w:bCs/>
          <w:color w:val="000000"/>
          <w:kern w:val="0"/>
          <w:sz w:val="28"/>
          <w:szCs w:val="28"/>
          <w:lang w:bidi="ar"/>
        </w:rPr>
        <w:t>三、考试形式</w:t>
      </w:r>
    </w:p>
    <w:p w14:paraId="7032C3FB">
      <w:pPr>
        <w:widowControl/>
        <w:spacing w:line="360" w:lineRule="auto"/>
        <w:ind w:firstLine="480" w:firstLineChars="200"/>
        <w:jc w:val="left"/>
      </w:pPr>
      <w:r>
        <w:rPr>
          <w:color w:val="000000"/>
          <w:kern w:val="0"/>
          <w:sz w:val="24"/>
          <w:szCs w:val="24"/>
          <w:lang w:bidi="ar"/>
        </w:rPr>
        <w:t xml:space="preserve">本试卷为闭卷考试，满分为150分，考试时间为180分钟。 </w:t>
      </w:r>
    </w:p>
    <w:p w14:paraId="09257E7C">
      <w:pPr>
        <w:widowControl/>
        <w:spacing w:line="360" w:lineRule="auto"/>
        <w:ind w:firstLine="480" w:firstLineChars="200"/>
        <w:jc w:val="left"/>
      </w:pPr>
      <w:r>
        <w:rPr>
          <w:color w:val="000000"/>
          <w:kern w:val="0"/>
          <w:sz w:val="24"/>
          <w:szCs w:val="24"/>
          <w:lang w:bidi="ar"/>
        </w:rPr>
        <w:t>试卷结构：微观经济学部分和宏观经济学部分各占50%左右。</w:t>
      </w:r>
    </w:p>
    <w:p w14:paraId="22542E22">
      <w:pPr>
        <w:widowControl/>
        <w:spacing w:line="360" w:lineRule="auto"/>
        <w:jc w:val="left"/>
      </w:pPr>
      <w:r>
        <w:rPr>
          <w:b/>
          <w:bCs/>
          <w:color w:val="000000"/>
          <w:kern w:val="0"/>
          <w:sz w:val="28"/>
          <w:szCs w:val="28"/>
          <w:lang w:bidi="ar"/>
        </w:rPr>
        <w:t>四、考试内容</w:t>
      </w:r>
    </w:p>
    <w:p w14:paraId="635982A0">
      <w:pPr>
        <w:widowControl/>
        <w:spacing w:line="360" w:lineRule="auto"/>
        <w:jc w:val="left"/>
        <w:rPr>
          <w:color w:val="000000"/>
          <w:kern w:val="0"/>
          <w:sz w:val="24"/>
          <w:szCs w:val="24"/>
          <w:lang w:bidi="ar"/>
        </w:rPr>
      </w:pPr>
      <w:r>
        <w:rPr>
          <w:color w:val="000000"/>
          <w:kern w:val="0"/>
          <w:sz w:val="24"/>
          <w:szCs w:val="24"/>
          <w:lang w:bidi="ar"/>
        </w:rPr>
        <w:t>（一）微观经济学部分</w:t>
      </w:r>
    </w:p>
    <w:p w14:paraId="04A679CF">
      <w:pPr>
        <w:widowControl/>
        <w:spacing w:line="360" w:lineRule="auto"/>
        <w:ind w:firstLine="480" w:firstLineChars="200"/>
        <w:jc w:val="left"/>
        <w:rPr>
          <w:color w:val="000000"/>
          <w:kern w:val="0"/>
          <w:sz w:val="24"/>
          <w:szCs w:val="24"/>
          <w:lang w:bidi="ar"/>
        </w:rPr>
      </w:pPr>
      <w:r>
        <w:rPr>
          <w:color w:val="000000"/>
          <w:kern w:val="0"/>
          <w:sz w:val="24"/>
          <w:szCs w:val="24"/>
          <w:lang w:bidi="ar"/>
        </w:rPr>
        <w:t>1.需求、供给、市场均衡等概念，供求定理，均衡价格，蛛网模型。</w:t>
      </w:r>
    </w:p>
    <w:p w14:paraId="53DD4725">
      <w:pPr>
        <w:widowControl/>
        <w:spacing w:line="360" w:lineRule="auto"/>
        <w:ind w:firstLine="480" w:firstLineChars="200"/>
        <w:jc w:val="left"/>
        <w:rPr>
          <w:color w:val="000000"/>
          <w:kern w:val="0"/>
          <w:sz w:val="24"/>
          <w:szCs w:val="24"/>
          <w:lang w:bidi="ar"/>
        </w:rPr>
      </w:pPr>
      <w:r>
        <w:rPr>
          <w:color w:val="000000"/>
          <w:kern w:val="0"/>
          <w:sz w:val="24"/>
          <w:szCs w:val="24"/>
          <w:lang w:bidi="ar"/>
        </w:rPr>
        <w:t>2.消费者行为理论，基数效应论与序数效应论，弹性，边际效用分析和无差异曲线分析，消费者均衡条件，不确定性和选择。</w:t>
      </w:r>
    </w:p>
    <w:p w14:paraId="12A92BC5">
      <w:pPr>
        <w:widowControl/>
        <w:spacing w:line="360" w:lineRule="auto"/>
        <w:ind w:firstLine="480" w:firstLineChars="200"/>
        <w:jc w:val="left"/>
        <w:rPr>
          <w:color w:val="000000"/>
          <w:kern w:val="0"/>
          <w:sz w:val="24"/>
          <w:szCs w:val="24"/>
          <w:lang w:bidi="ar"/>
        </w:rPr>
      </w:pPr>
      <w:r>
        <w:rPr>
          <w:color w:val="000000"/>
          <w:kern w:val="0"/>
          <w:sz w:val="24"/>
          <w:szCs w:val="24"/>
          <w:lang w:bidi="ar"/>
        </w:rPr>
        <w:t>3.生产者行为理论，成本理论。</w:t>
      </w:r>
    </w:p>
    <w:p w14:paraId="18C951CC">
      <w:pPr>
        <w:widowControl/>
        <w:spacing w:line="360" w:lineRule="auto"/>
        <w:ind w:firstLine="480" w:firstLineChars="200"/>
        <w:jc w:val="left"/>
        <w:rPr>
          <w:color w:val="000000"/>
          <w:kern w:val="0"/>
          <w:sz w:val="24"/>
          <w:szCs w:val="24"/>
          <w:lang w:bidi="ar"/>
        </w:rPr>
      </w:pPr>
      <w:r>
        <w:rPr>
          <w:color w:val="000000"/>
          <w:kern w:val="0"/>
          <w:sz w:val="24"/>
          <w:szCs w:val="24"/>
          <w:lang w:bidi="ar"/>
        </w:rPr>
        <w:t>4.市场结构理论，完全竞争市场分析，短期均衡，长期均衡。</w:t>
      </w:r>
    </w:p>
    <w:p w14:paraId="6857A516">
      <w:pPr>
        <w:widowControl/>
        <w:spacing w:line="360" w:lineRule="auto"/>
        <w:ind w:firstLine="480" w:firstLineChars="200"/>
        <w:jc w:val="left"/>
        <w:rPr>
          <w:color w:val="000000"/>
          <w:kern w:val="0"/>
          <w:sz w:val="24"/>
          <w:szCs w:val="24"/>
          <w:lang w:bidi="ar"/>
        </w:rPr>
      </w:pPr>
      <w:r>
        <w:rPr>
          <w:color w:val="000000"/>
          <w:kern w:val="0"/>
          <w:sz w:val="24"/>
          <w:szCs w:val="24"/>
          <w:lang w:bidi="ar"/>
        </w:rPr>
        <w:t>5.不完全竞争市场分析，垄断市场的厂商均衡，垄断竞争市场，寡头垄断市场，博弈论。</w:t>
      </w:r>
    </w:p>
    <w:p w14:paraId="5FA37457">
      <w:pPr>
        <w:widowControl/>
        <w:spacing w:line="360" w:lineRule="auto"/>
        <w:ind w:firstLine="480" w:firstLineChars="200"/>
        <w:jc w:val="left"/>
        <w:rPr>
          <w:color w:val="000000"/>
          <w:kern w:val="0"/>
          <w:sz w:val="24"/>
          <w:szCs w:val="24"/>
          <w:lang w:bidi="ar"/>
        </w:rPr>
      </w:pPr>
      <w:r>
        <w:rPr>
          <w:color w:val="000000"/>
          <w:kern w:val="0"/>
          <w:sz w:val="24"/>
          <w:szCs w:val="24"/>
          <w:lang w:bidi="ar"/>
        </w:rPr>
        <w:t>6.要素市场理论，生产要素的需求理论，生产要素供给原则，劳动市场及工资的决定，土地市场和地租的决定，资本市场和利息率决定，洛伦兹曲线和基尼系数。</w:t>
      </w:r>
    </w:p>
    <w:p w14:paraId="5D94949C">
      <w:pPr>
        <w:widowControl/>
        <w:spacing w:line="360" w:lineRule="auto"/>
        <w:ind w:firstLine="480" w:firstLineChars="200"/>
        <w:jc w:val="left"/>
        <w:rPr>
          <w:color w:val="000000"/>
          <w:kern w:val="0"/>
          <w:sz w:val="24"/>
          <w:szCs w:val="24"/>
          <w:lang w:bidi="ar"/>
        </w:rPr>
      </w:pPr>
      <w:r>
        <w:rPr>
          <w:color w:val="000000"/>
          <w:kern w:val="0"/>
          <w:sz w:val="24"/>
          <w:szCs w:val="24"/>
          <w:lang w:bidi="ar"/>
        </w:rPr>
        <w:t>7.一般均衡理论与福利经济学，两部门一般均衡模型，社会福利函数，效率与公平。</w:t>
      </w:r>
    </w:p>
    <w:p w14:paraId="2FC9739F">
      <w:pPr>
        <w:widowControl/>
        <w:spacing w:line="360" w:lineRule="auto"/>
        <w:ind w:firstLine="480" w:firstLineChars="200"/>
        <w:jc w:val="left"/>
        <w:rPr>
          <w:color w:val="000000"/>
          <w:kern w:val="0"/>
          <w:sz w:val="24"/>
          <w:szCs w:val="24"/>
          <w:lang w:bidi="ar"/>
        </w:rPr>
      </w:pPr>
      <w:r>
        <w:rPr>
          <w:color w:val="000000"/>
          <w:kern w:val="0"/>
          <w:sz w:val="24"/>
          <w:szCs w:val="24"/>
          <w:lang w:bidi="ar"/>
        </w:rPr>
        <w:t>8.市场失灵与微观经济政策，外部性，公共物品，信息不对称。</w:t>
      </w:r>
    </w:p>
    <w:p w14:paraId="23B109DD">
      <w:pPr>
        <w:widowControl/>
        <w:spacing w:line="360" w:lineRule="auto"/>
        <w:jc w:val="left"/>
        <w:rPr>
          <w:color w:val="000000"/>
          <w:kern w:val="0"/>
          <w:sz w:val="24"/>
          <w:szCs w:val="24"/>
          <w:lang w:bidi="ar"/>
        </w:rPr>
      </w:pPr>
      <w:r>
        <w:rPr>
          <w:color w:val="000000"/>
          <w:kern w:val="0"/>
          <w:sz w:val="24"/>
          <w:szCs w:val="24"/>
          <w:lang w:bidi="ar"/>
        </w:rPr>
        <w:t>（二）宏观经济学部分</w:t>
      </w:r>
    </w:p>
    <w:p w14:paraId="23C5B8A5">
      <w:pPr>
        <w:widowControl/>
        <w:spacing w:line="360" w:lineRule="auto"/>
        <w:ind w:firstLine="480" w:firstLineChars="200"/>
        <w:jc w:val="left"/>
        <w:rPr>
          <w:color w:val="000000"/>
          <w:kern w:val="0"/>
          <w:sz w:val="24"/>
          <w:szCs w:val="24"/>
          <w:lang w:bidi="ar"/>
        </w:rPr>
      </w:pPr>
      <w:r>
        <w:rPr>
          <w:color w:val="000000"/>
          <w:kern w:val="0"/>
          <w:sz w:val="24"/>
          <w:szCs w:val="24"/>
          <w:lang w:bidi="ar"/>
        </w:rPr>
        <w:t>1.宏观经济学数据及衡量：宏观经济数据，国民收入核算指标，国民收入核算方法，生活成本和失业的衡量，自然失业率。</w:t>
      </w:r>
    </w:p>
    <w:p w14:paraId="508102B2">
      <w:pPr>
        <w:widowControl/>
        <w:spacing w:line="360" w:lineRule="auto"/>
        <w:ind w:firstLine="480" w:firstLineChars="200"/>
        <w:jc w:val="left"/>
        <w:rPr>
          <w:color w:val="000000"/>
          <w:kern w:val="0"/>
          <w:sz w:val="24"/>
          <w:szCs w:val="24"/>
          <w:lang w:bidi="ar"/>
        </w:rPr>
      </w:pPr>
      <w:r>
        <w:rPr>
          <w:color w:val="000000"/>
          <w:kern w:val="0"/>
          <w:sz w:val="24"/>
          <w:szCs w:val="24"/>
          <w:lang w:bidi="ar"/>
        </w:rPr>
        <w:t>2.简单国民收入决定论：凯恩斯消费理论，两部门收入决定，三部门收入决定，四部门收入决定，乘数理论。</w:t>
      </w:r>
    </w:p>
    <w:p w14:paraId="10D23CD8">
      <w:pPr>
        <w:widowControl/>
        <w:spacing w:line="360" w:lineRule="auto"/>
        <w:ind w:firstLine="480" w:firstLineChars="200"/>
        <w:jc w:val="left"/>
        <w:rPr>
          <w:color w:val="000000"/>
          <w:kern w:val="0"/>
          <w:sz w:val="24"/>
          <w:szCs w:val="24"/>
          <w:lang w:bidi="ar"/>
        </w:rPr>
      </w:pPr>
      <w:r>
        <w:rPr>
          <w:color w:val="000000"/>
          <w:kern w:val="0"/>
          <w:sz w:val="24"/>
          <w:szCs w:val="24"/>
          <w:lang w:bidi="ar"/>
        </w:rPr>
        <w:t>3.产品市场和货币市场的一般均衡：IS 曲线，LM 曲线，IS-LM 模型分析，凯恩斯理论的基本框架。</w:t>
      </w:r>
    </w:p>
    <w:p w14:paraId="061D52B3">
      <w:pPr>
        <w:widowControl/>
        <w:spacing w:line="360" w:lineRule="auto"/>
        <w:ind w:firstLine="480" w:firstLineChars="200"/>
        <w:jc w:val="left"/>
        <w:rPr>
          <w:color w:val="000000"/>
          <w:kern w:val="0"/>
          <w:sz w:val="24"/>
          <w:szCs w:val="24"/>
          <w:lang w:bidi="ar"/>
        </w:rPr>
      </w:pPr>
      <w:r>
        <w:rPr>
          <w:color w:val="000000"/>
          <w:kern w:val="0"/>
          <w:sz w:val="24"/>
          <w:szCs w:val="24"/>
          <w:lang w:bidi="ar"/>
        </w:rPr>
        <w:t>4.总需求和总供给模型：总需求曲线，总供给模型和劳动市场均衡，不同假定的总供给曲线，短期经济波动的原因，总需求和总供给均衡。</w:t>
      </w:r>
    </w:p>
    <w:p w14:paraId="093698D2">
      <w:pPr>
        <w:widowControl/>
        <w:spacing w:line="360" w:lineRule="auto"/>
        <w:ind w:firstLine="480" w:firstLineChars="200"/>
        <w:jc w:val="left"/>
        <w:rPr>
          <w:color w:val="000000"/>
          <w:kern w:val="0"/>
          <w:sz w:val="24"/>
          <w:szCs w:val="24"/>
          <w:lang w:bidi="ar"/>
        </w:rPr>
      </w:pPr>
      <w:r>
        <w:rPr>
          <w:color w:val="000000"/>
          <w:kern w:val="0"/>
          <w:sz w:val="24"/>
          <w:szCs w:val="24"/>
          <w:lang w:bidi="ar"/>
        </w:rPr>
        <w:t>5.失业和通货膨胀：失业的不同类型，失业存在的原因，通胀理论，货币制度、银行和货币供给、货币供给与通胀，货币数量论，通货膨胀的成本、菲利普斯曲线。</w:t>
      </w:r>
    </w:p>
    <w:p w14:paraId="5C018D46">
      <w:pPr>
        <w:widowControl/>
        <w:spacing w:line="360" w:lineRule="auto"/>
        <w:ind w:firstLine="480" w:firstLineChars="200"/>
        <w:jc w:val="left"/>
        <w:rPr>
          <w:color w:val="000000"/>
          <w:kern w:val="0"/>
          <w:sz w:val="24"/>
          <w:szCs w:val="24"/>
          <w:lang w:bidi="ar"/>
        </w:rPr>
      </w:pPr>
      <w:r>
        <w:rPr>
          <w:color w:val="000000"/>
          <w:kern w:val="0"/>
          <w:sz w:val="24"/>
          <w:szCs w:val="24"/>
          <w:lang w:bidi="ar"/>
        </w:rPr>
        <w:t>6.宏观经济政策：财政政策，货币政策，货币乘数，财政政策和货币政策的配合，货币政策工具，政策的单一规则和斟酌使用，政府债务，李嘉图等价，总需求管理政策和供给管理的政策，宏观经济政策的争论问题。</w:t>
      </w:r>
    </w:p>
    <w:p w14:paraId="719FFA2C">
      <w:pPr>
        <w:widowControl/>
        <w:spacing w:line="360" w:lineRule="auto"/>
        <w:ind w:firstLine="480" w:firstLineChars="200"/>
        <w:jc w:val="left"/>
        <w:rPr>
          <w:color w:val="000000"/>
          <w:kern w:val="0"/>
          <w:sz w:val="24"/>
          <w:szCs w:val="24"/>
          <w:lang w:bidi="ar"/>
        </w:rPr>
      </w:pPr>
      <w:r>
        <w:rPr>
          <w:color w:val="000000"/>
          <w:kern w:val="0"/>
          <w:sz w:val="24"/>
          <w:szCs w:val="24"/>
          <w:lang w:bidi="ar"/>
        </w:rPr>
        <w:t>7.开放经济条件下短期经济模型：蒙代尔-弗莱明模型，浮动（固定）汇率制度下的小型开放经济，物品和资本的国际流动，购买力平价假说。</w:t>
      </w:r>
    </w:p>
    <w:p w14:paraId="4DB78814">
      <w:pPr>
        <w:widowControl/>
        <w:spacing w:line="360" w:lineRule="auto"/>
        <w:ind w:firstLine="480" w:firstLineChars="200"/>
        <w:jc w:val="left"/>
        <w:rPr>
          <w:color w:val="000000"/>
          <w:kern w:val="0"/>
          <w:sz w:val="24"/>
          <w:szCs w:val="24"/>
          <w:lang w:bidi="ar"/>
        </w:rPr>
      </w:pPr>
      <w:r>
        <w:rPr>
          <w:color w:val="000000"/>
          <w:kern w:val="0"/>
          <w:sz w:val="24"/>
          <w:szCs w:val="24"/>
          <w:lang w:bidi="ar"/>
        </w:rPr>
        <w:t>8.经济增长与经济周期：资本积累，人口增长，索洛模型，技术进步与经济增长，内生增长理论，经济增长和公共政策，经济周期理论。</w:t>
      </w:r>
    </w:p>
    <w:p w14:paraId="5AB1FB47">
      <w:pPr>
        <w:widowControl/>
        <w:spacing w:line="360" w:lineRule="auto"/>
        <w:ind w:firstLine="480" w:firstLineChars="200"/>
        <w:jc w:val="left"/>
        <w:rPr>
          <w:color w:val="000000"/>
          <w:kern w:val="0"/>
          <w:sz w:val="24"/>
          <w:szCs w:val="24"/>
          <w:lang w:bidi="ar"/>
        </w:rPr>
      </w:pPr>
      <w:r>
        <w:rPr>
          <w:color w:val="000000"/>
          <w:kern w:val="0"/>
          <w:sz w:val="24"/>
          <w:szCs w:val="24"/>
          <w:lang w:bidi="ar"/>
        </w:rPr>
        <w:t>9.宏观经济学的微观基础：消费，投资，货币需求。</w:t>
      </w:r>
    </w:p>
    <w:p w14:paraId="728737D4">
      <w:pPr>
        <w:widowControl/>
        <w:spacing w:line="360" w:lineRule="auto"/>
        <w:ind w:firstLine="480" w:firstLineChars="200"/>
        <w:jc w:val="left"/>
        <w:rPr>
          <w:color w:val="000000"/>
          <w:kern w:val="0"/>
          <w:sz w:val="24"/>
          <w:szCs w:val="24"/>
          <w:lang w:bidi="ar"/>
        </w:rPr>
      </w:pPr>
      <w:r>
        <w:rPr>
          <w:color w:val="000000"/>
          <w:kern w:val="0"/>
          <w:sz w:val="24"/>
          <w:szCs w:val="24"/>
          <w:lang w:bidi="ar"/>
        </w:rPr>
        <w:t>10.新古典宏观经济学和新凯恩斯主义经济学：新古典宏观经济学，新凯恩斯主义经济学，目前宏观经济学的基本共识。</w:t>
      </w:r>
    </w:p>
    <w:p w14:paraId="521D34B8">
      <w:pPr>
        <w:widowControl/>
        <w:spacing w:line="360" w:lineRule="auto"/>
        <w:ind w:firstLine="480" w:firstLineChars="200"/>
        <w:jc w:val="left"/>
        <w:rPr>
          <w:color w:val="000000"/>
          <w:kern w:val="0"/>
          <w:sz w:val="24"/>
          <w:szCs w:val="24"/>
          <w:lang w:bidi="ar"/>
        </w:rPr>
      </w:pPr>
    </w:p>
    <w:p w14:paraId="0ED32D9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4B2586"/>
    <w:rsid w:val="470023D6"/>
    <w:rsid w:val="604B2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9"/>
    <w:pPr>
      <w:keepNext/>
      <w:keepLines/>
      <w:spacing w:before="260" w:after="260" w:line="416" w:lineRule="auto"/>
      <w:outlineLvl w:val="1"/>
    </w:pPr>
    <w:rPr>
      <w:rFonts w:ascii="等线 Light" w:hAnsi="等线 Light" w:eastAsia="等线 Light" w:cs="Times New Roman"/>
      <w:b/>
      <w:bCs/>
      <w:sz w:val="32"/>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1065</Words>
  <Characters>1098</Characters>
  <Lines>0</Lines>
  <Paragraphs>0</Paragraphs>
  <TotalTime>0</TotalTime>
  <ScaleCrop>false</ScaleCrop>
  <LinksUpToDate>false</LinksUpToDate>
  <CharactersWithSpaces>1105</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2026-06-28T12:14:00Z</dcterms:created>
  <dc:creator>李坤伦</dc:creator>
  <cp:lastModifiedBy>李坤伦</cp:lastModifiedBy>
  <dcterms:modified xsi:type="dcterms:W3CDTF">2026-07-01T01:43:52Z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45DAB7FAB20B4921A63B909F4B04EE85_13</vt:lpwstr>
  </property>
  <property fmtid="{D5CDD505-2E9C-101B-9397-08002B2CF9AE}" pid="4" name="KSOTemplateDocerSaveRecord">
    <vt:lpwstr>eyJoZGlkIjoiNDIyNzEzY2QzMzA3OWEzMGQ3MzE1ZDllOWZjYjI1N2QiLCJ1c2VySWQiOiIyMDQwMTE2ODcifQ==</vt:lpwstr>
  </property>
</Properties>
</file>