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F2D6F">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202521703"/>
      <w:bookmarkStart w:id="1" w:name="_Toc8693"/>
      <w:bookmarkStart w:id="2" w:name="_Toc29615"/>
      <w:bookmarkStart w:id="3" w:name="OLE_LINK11"/>
      <w:bookmarkStart w:id="4" w:name="_Toc24684"/>
      <w:bookmarkStart w:id="5" w:name="_Toc21624"/>
      <w:bookmarkStart w:id="6" w:name="_Toc17824"/>
      <w:r>
        <w:rPr>
          <w:rFonts w:hint="eastAsia" w:ascii="黑体" w:hAnsi="黑体" w:eastAsia="黑体" w:cs="黑体"/>
          <w:b w:val="0"/>
          <w:bCs w:val="0"/>
          <w:snapToGrid w:val="0"/>
          <w:color w:val="000000"/>
          <w:spacing w:val="1"/>
          <w:kern w:val="0"/>
          <w:sz w:val="32"/>
          <w:szCs w:val="32"/>
          <w:lang w:eastAsia="zh-CN"/>
        </w:rPr>
        <w:t>845 水力学</w:t>
      </w:r>
      <w:bookmarkEnd w:id="0"/>
      <w:bookmarkEnd w:id="1"/>
      <w:bookmarkStart w:id="16" w:name="_GoBack"/>
      <w:bookmarkEnd w:id="16"/>
    </w:p>
    <w:p w14:paraId="3E8CBEA8">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p>
    <w:p w14:paraId="7B9299DE">
      <w:pPr>
        <w:spacing w:line="360" w:lineRule="auto"/>
        <w:rPr>
          <w:b/>
          <w:bCs/>
          <w:color w:val="000000"/>
          <w:sz w:val="28"/>
          <w:szCs w:val="28"/>
        </w:rPr>
      </w:pPr>
      <w:bookmarkStart w:id="7" w:name="_Toc26582"/>
      <w:bookmarkStart w:id="8" w:name="_Toc18545"/>
      <w:bookmarkStart w:id="9" w:name="_Toc510"/>
      <w:r>
        <w:rPr>
          <w:b/>
          <w:bCs/>
          <w:color w:val="000000"/>
          <w:sz w:val="28"/>
          <w:szCs w:val="28"/>
        </w:rPr>
        <w:t>一、考试性质</w:t>
      </w:r>
    </w:p>
    <w:p w14:paraId="6FB9DE3A">
      <w:pPr>
        <w:spacing w:line="360" w:lineRule="auto"/>
        <w:ind w:firstLine="480" w:firstLineChars="200"/>
        <w:rPr>
          <w:color w:val="000000"/>
          <w:sz w:val="24"/>
        </w:rPr>
      </w:pPr>
      <w:r>
        <w:rPr>
          <w:color w:val="000000"/>
          <w:sz w:val="24"/>
        </w:rPr>
        <w:t>《水力学》是为我校招收的水利工程一级学科（水文学及水资源，港口、海岸及近海工程和海洋能利用技术）专业学术型研究生和水利工程专业学位研究生招生初试设置的考试科目，是进一步开展海洋工程结构的动力分析、设计及防灾技术研究, 港口、海岸工程及其与海洋环境的相互作用研究, 河口、海岸动力学理论及其工程应用和海洋可再生能源利用等与水动力相关研究的理论基础。</w:t>
      </w:r>
    </w:p>
    <w:p w14:paraId="29CEF593">
      <w:pPr>
        <w:spacing w:line="360" w:lineRule="auto"/>
        <w:rPr>
          <w:b/>
          <w:bCs/>
          <w:color w:val="000000"/>
          <w:sz w:val="28"/>
          <w:szCs w:val="28"/>
        </w:rPr>
      </w:pPr>
      <w:r>
        <w:rPr>
          <w:b/>
          <w:bCs/>
          <w:color w:val="000000"/>
          <w:sz w:val="28"/>
          <w:szCs w:val="28"/>
        </w:rPr>
        <w:t>二、考查目标</w:t>
      </w:r>
    </w:p>
    <w:p w14:paraId="2E5234EF">
      <w:pPr>
        <w:spacing w:line="360" w:lineRule="auto"/>
        <w:ind w:firstLine="480" w:firstLineChars="200"/>
        <w:rPr>
          <w:color w:val="000000"/>
          <w:sz w:val="24"/>
          <w:szCs w:val="24"/>
        </w:rPr>
      </w:pPr>
      <w:r>
        <w:rPr>
          <w:color w:val="000000"/>
          <w:sz w:val="24"/>
          <w:szCs w:val="24"/>
        </w:rPr>
        <w:t>要求考生能系统理解水力学的基本概念与基本理论，掌握水力学的基本方程与分析方法，并能</w:t>
      </w:r>
      <w:r>
        <w:rPr>
          <w:color w:val="000000"/>
          <w:sz w:val="24"/>
        </w:rPr>
        <w:t>应用基本概念、基本理论与基本方程分析和计算从工程实际中简化出来的水力学问题。</w:t>
      </w:r>
    </w:p>
    <w:p w14:paraId="3302B2C9">
      <w:pPr>
        <w:spacing w:line="360" w:lineRule="auto"/>
        <w:rPr>
          <w:color w:val="000000"/>
          <w:sz w:val="24"/>
          <w:szCs w:val="24"/>
        </w:rPr>
      </w:pPr>
      <w:r>
        <w:rPr>
          <w:b/>
          <w:bCs/>
          <w:color w:val="000000"/>
          <w:sz w:val="28"/>
          <w:szCs w:val="28"/>
        </w:rPr>
        <w:t>三、考试形式</w:t>
      </w:r>
    </w:p>
    <w:p w14:paraId="310E39C1">
      <w:pPr>
        <w:spacing w:line="360" w:lineRule="auto"/>
        <w:ind w:firstLine="480" w:firstLineChars="200"/>
        <w:rPr>
          <w:color w:val="000000"/>
          <w:sz w:val="24"/>
        </w:rPr>
      </w:pPr>
      <w:r>
        <w:rPr>
          <w:color w:val="000000"/>
          <w:sz w:val="24"/>
        </w:rPr>
        <w:t>本考试为闭卷考试，满分为150分，考试时间为180分钟。</w:t>
      </w:r>
    </w:p>
    <w:p w14:paraId="54519121">
      <w:pPr>
        <w:spacing w:line="360" w:lineRule="auto"/>
        <w:rPr>
          <w:b/>
          <w:bCs/>
          <w:color w:val="000000"/>
          <w:sz w:val="28"/>
          <w:szCs w:val="28"/>
        </w:rPr>
      </w:pPr>
      <w:r>
        <w:rPr>
          <w:b/>
          <w:bCs/>
          <w:color w:val="000000"/>
          <w:sz w:val="28"/>
          <w:szCs w:val="28"/>
        </w:rPr>
        <w:t>四、主要考试内容</w:t>
      </w:r>
    </w:p>
    <w:p w14:paraId="494AA67E">
      <w:pPr>
        <w:spacing w:line="360" w:lineRule="auto"/>
        <w:ind w:firstLine="240" w:firstLineChars="100"/>
        <w:rPr>
          <w:color w:val="000000"/>
          <w:sz w:val="24"/>
        </w:rPr>
      </w:pPr>
      <w:r>
        <w:rPr>
          <w:color w:val="000000"/>
          <w:sz w:val="24"/>
        </w:rPr>
        <w:t>（一）绪论</w:t>
      </w:r>
    </w:p>
    <w:p w14:paraId="565F414A">
      <w:pPr>
        <w:widowControl/>
        <w:spacing w:line="360" w:lineRule="auto"/>
        <w:ind w:firstLine="720" w:firstLineChars="300"/>
        <w:rPr>
          <w:color w:val="000000"/>
          <w:sz w:val="24"/>
        </w:rPr>
      </w:pPr>
      <w:r>
        <w:rPr>
          <w:color w:val="000000"/>
          <w:sz w:val="24"/>
        </w:rPr>
        <w:t>1．液体的主要物理性质</w:t>
      </w:r>
    </w:p>
    <w:p w14:paraId="292EE649">
      <w:pPr>
        <w:widowControl/>
        <w:spacing w:line="360" w:lineRule="auto"/>
        <w:ind w:firstLine="720" w:firstLineChars="300"/>
        <w:rPr>
          <w:color w:val="000000"/>
          <w:sz w:val="24"/>
        </w:rPr>
      </w:pPr>
      <w:r>
        <w:rPr>
          <w:color w:val="000000"/>
          <w:sz w:val="24"/>
        </w:rPr>
        <w:t>2．连续介质和理想液体的概念</w:t>
      </w:r>
    </w:p>
    <w:p w14:paraId="3B8FB9B5">
      <w:pPr>
        <w:widowControl/>
        <w:spacing w:line="360" w:lineRule="auto"/>
        <w:ind w:firstLine="720" w:firstLineChars="300"/>
        <w:rPr>
          <w:color w:val="000000"/>
          <w:sz w:val="24"/>
        </w:rPr>
      </w:pPr>
      <w:r>
        <w:rPr>
          <w:color w:val="000000"/>
          <w:sz w:val="24"/>
        </w:rPr>
        <w:t>3．作用于液体上的力</w:t>
      </w:r>
    </w:p>
    <w:p w14:paraId="44272F29">
      <w:pPr>
        <w:widowControl/>
        <w:spacing w:line="360" w:lineRule="auto"/>
        <w:ind w:firstLine="720" w:firstLineChars="300"/>
        <w:rPr>
          <w:color w:val="000000"/>
          <w:szCs w:val="21"/>
        </w:rPr>
      </w:pPr>
      <w:bookmarkStart w:id="10" w:name="OLE_LINK2"/>
      <w:bookmarkStart w:id="11" w:name="OLE_LINK1"/>
      <w:r>
        <w:rPr>
          <w:color w:val="000000"/>
          <w:sz w:val="24"/>
        </w:rPr>
        <w:t>4．</w:t>
      </w:r>
      <w:bookmarkEnd w:id="10"/>
      <w:bookmarkEnd w:id="11"/>
      <w:r>
        <w:rPr>
          <w:color w:val="000000"/>
          <w:sz w:val="24"/>
        </w:rPr>
        <w:t>水力学的研究方法</w:t>
      </w:r>
    </w:p>
    <w:p w14:paraId="49120873">
      <w:pPr>
        <w:widowControl/>
        <w:spacing w:line="360" w:lineRule="auto"/>
        <w:ind w:firstLine="240" w:firstLineChars="100"/>
        <w:rPr>
          <w:color w:val="000000"/>
          <w:sz w:val="24"/>
        </w:rPr>
      </w:pPr>
      <w:r>
        <w:rPr>
          <w:color w:val="000000"/>
          <w:sz w:val="24"/>
          <w:szCs w:val="24"/>
        </w:rPr>
        <w:t>（二）</w:t>
      </w:r>
      <w:r>
        <w:rPr>
          <w:color w:val="000000"/>
          <w:sz w:val="24"/>
        </w:rPr>
        <w:t>水静力学</w:t>
      </w:r>
    </w:p>
    <w:p w14:paraId="568144EE">
      <w:pPr>
        <w:widowControl/>
        <w:spacing w:line="360" w:lineRule="auto"/>
        <w:ind w:firstLine="720" w:firstLineChars="300"/>
        <w:rPr>
          <w:color w:val="000000"/>
          <w:sz w:val="24"/>
        </w:rPr>
      </w:pPr>
      <w:r>
        <w:rPr>
          <w:color w:val="000000"/>
          <w:sz w:val="24"/>
          <w:szCs w:val="24"/>
        </w:rPr>
        <w:t>1</w:t>
      </w:r>
      <w:r>
        <w:rPr>
          <w:color w:val="000000"/>
          <w:sz w:val="24"/>
        </w:rPr>
        <w:t>．静水压强及其特性</w:t>
      </w:r>
    </w:p>
    <w:p w14:paraId="39A12EF8">
      <w:pPr>
        <w:widowControl/>
        <w:spacing w:line="360" w:lineRule="auto"/>
        <w:ind w:firstLine="720" w:firstLineChars="300"/>
        <w:rPr>
          <w:color w:val="000000"/>
          <w:sz w:val="24"/>
        </w:rPr>
      </w:pPr>
      <w:r>
        <w:rPr>
          <w:color w:val="000000"/>
          <w:sz w:val="24"/>
        </w:rPr>
        <w:t>2．液体的平衡微分方程及其积分</w:t>
      </w:r>
    </w:p>
    <w:p w14:paraId="5A92DA8E">
      <w:pPr>
        <w:widowControl/>
        <w:spacing w:line="360" w:lineRule="auto"/>
        <w:ind w:firstLine="720" w:firstLineChars="300"/>
        <w:rPr>
          <w:color w:val="000000"/>
          <w:sz w:val="24"/>
        </w:rPr>
      </w:pPr>
      <w:r>
        <w:rPr>
          <w:color w:val="000000"/>
          <w:sz w:val="24"/>
        </w:rPr>
        <w:t>3．重力作用下静水压强的基本公式</w:t>
      </w:r>
    </w:p>
    <w:p w14:paraId="60D2332B">
      <w:pPr>
        <w:widowControl/>
        <w:spacing w:line="360" w:lineRule="auto"/>
        <w:ind w:firstLine="720" w:firstLineChars="300"/>
        <w:rPr>
          <w:color w:val="000000"/>
          <w:sz w:val="24"/>
        </w:rPr>
      </w:pPr>
      <w:r>
        <w:rPr>
          <w:color w:val="000000"/>
          <w:sz w:val="24"/>
        </w:rPr>
        <w:t>4．重力和惯性力同时作用下的液体平衡</w:t>
      </w:r>
    </w:p>
    <w:p w14:paraId="3F56C485">
      <w:pPr>
        <w:widowControl/>
        <w:spacing w:line="360" w:lineRule="auto"/>
        <w:ind w:firstLine="720" w:firstLineChars="300"/>
        <w:rPr>
          <w:color w:val="000000"/>
          <w:sz w:val="24"/>
        </w:rPr>
      </w:pPr>
      <w:r>
        <w:rPr>
          <w:color w:val="000000"/>
          <w:sz w:val="24"/>
        </w:rPr>
        <w:t>5．作用于平面上的静水总压力</w:t>
      </w:r>
    </w:p>
    <w:p w14:paraId="1E580678">
      <w:pPr>
        <w:widowControl/>
        <w:spacing w:line="360" w:lineRule="auto"/>
        <w:ind w:firstLine="720" w:firstLineChars="300"/>
        <w:rPr>
          <w:color w:val="000000"/>
          <w:sz w:val="24"/>
        </w:rPr>
      </w:pPr>
      <w:r>
        <w:rPr>
          <w:color w:val="000000"/>
          <w:sz w:val="24"/>
        </w:rPr>
        <w:t>6．作用于曲面上的静水总压力</w:t>
      </w:r>
    </w:p>
    <w:p w14:paraId="53F2DE3B">
      <w:pPr>
        <w:widowControl/>
        <w:spacing w:line="360" w:lineRule="auto"/>
        <w:ind w:firstLine="720" w:firstLineChars="300"/>
        <w:rPr>
          <w:color w:val="000000"/>
          <w:sz w:val="24"/>
        </w:rPr>
      </w:pPr>
      <w:r>
        <w:rPr>
          <w:color w:val="000000"/>
          <w:sz w:val="24"/>
        </w:rPr>
        <w:t>7．浮力及浮体与潜体的稳定性</w:t>
      </w:r>
    </w:p>
    <w:p w14:paraId="41E4958D">
      <w:pPr>
        <w:widowControl/>
        <w:spacing w:line="360" w:lineRule="auto"/>
        <w:ind w:firstLine="240" w:firstLineChars="100"/>
        <w:rPr>
          <w:color w:val="000000"/>
          <w:sz w:val="24"/>
        </w:rPr>
      </w:pPr>
      <w:r>
        <w:rPr>
          <w:color w:val="000000"/>
          <w:sz w:val="24"/>
          <w:szCs w:val="24"/>
        </w:rPr>
        <w:t>（三）</w:t>
      </w:r>
      <w:r>
        <w:rPr>
          <w:color w:val="000000"/>
          <w:sz w:val="24"/>
        </w:rPr>
        <w:t>液体运动的流束理论</w:t>
      </w:r>
    </w:p>
    <w:p w14:paraId="3F9318D8">
      <w:pPr>
        <w:widowControl/>
        <w:spacing w:line="360" w:lineRule="auto"/>
        <w:ind w:firstLine="720" w:firstLineChars="300"/>
        <w:rPr>
          <w:color w:val="000000"/>
          <w:sz w:val="24"/>
        </w:rPr>
      </w:pPr>
      <w:r>
        <w:rPr>
          <w:color w:val="000000"/>
          <w:sz w:val="24"/>
        </w:rPr>
        <w:t>1．描述液体运动的两种方法</w:t>
      </w:r>
    </w:p>
    <w:p w14:paraId="195E88D9">
      <w:pPr>
        <w:widowControl/>
        <w:spacing w:line="360" w:lineRule="auto"/>
        <w:ind w:firstLine="720" w:firstLineChars="300"/>
        <w:rPr>
          <w:color w:val="000000"/>
          <w:sz w:val="24"/>
        </w:rPr>
      </w:pPr>
      <w:r>
        <w:rPr>
          <w:color w:val="000000"/>
          <w:sz w:val="24"/>
        </w:rPr>
        <w:t>2．液体运动的一些基本概念</w:t>
      </w:r>
    </w:p>
    <w:p w14:paraId="30D6C395">
      <w:pPr>
        <w:widowControl/>
        <w:spacing w:line="360" w:lineRule="auto"/>
        <w:ind w:firstLine="720" w:firstLineChars="300"/>
        <w:rPr>
          <w:color w:val="000000"/>
          <w:sz w:val="24"/>
        </w:rPr>
      </w:pPr>
      <w:r>
        <w:rPr>
          <w:color w:val="000000"/>
          <w:sz w:val="24"/>
        </w:rPr>
        <w:t>3．恒定总流的连续方程</w:t>
      </w:r>
    </w:p>
    <w:p w14:paraId="4FAC9F87">
      <w:pPr>
        <w:widowControl/>
        <w:spacing w:line="360" w:lineRule="auto"/>
        <w:ind w:firstLine="720" w:firstLineChars="300"/>
        <w:rPr>
          <w:color w:val="000000"/>
          <w:sz w:val="24"/>
        </w:rPr>
      </w:pPr>
      <w:r>
        <w:rPr>
          <w:color w:val="000000"/>
          <w:sz w:val="24"/>
        </w:rPr>
        <w:t>4．恒定总流的能量方程</w:t>
      </w:r>
    </w:p>
    <w:p w14:paraId="601607C2">
      <w:pPr>
        <w:widowControl/>
        <w:spacing w:line="360" w:lineRule="auto"/>
        <w:ind w:firstLine="720" w:firstLineChars="300"/>
        <w:rPr>
          <w:color w:val="000000"/>
          <w:sz w:val="24"/>
        </w:rPr>
      </w:pPr>
      <w:r>
        <w:rPr>
          <w:color w:val="000000"/>
          <w:sz w:val="24"/>
        </w:rPr>
        <w:t>5．恒定总流的动量方程</w:t>
      </w:r>
    </w:p>
    <w:p w14:paraId="52756F4D">
      <w:pPr>
        <w:widowControl/>
        <w:spacing w:line="360" w:lineRule="auto"/>
        <w:ind w:firstLine="720" w:firstLineChars="300"/>
        <w:rPr>
          <w:color w:val="000000"/>
          <w:sz w:val="24"/>
        </w:rPr>
      </w:pPr>
      <w:r>
        <w:rPr>
          <w:color w:val="000000"/>
          <w:sz w:val="24"/>
        </w:rPr>
        <w:t>6．量纲分析</w:t>
      </w:r>
    </w:p>
    <w:p w14:paraId="5B00849D">
      <w:pPr>
        <w:widowControl/>
        <w:spacing w:line="360" w:lineRule="auto"/>
        <w:ind w:firstLine="240" w:firstLineChars="100"/>
        <w:rPr>
          <w:color w:val="000000"/>
          <w:sz w:val="24"/>
        </w:rPr>
      </w:pPr>
      <w:r>
        <w:rPr>
          <w:color w:val="000000"/>
          <w:sz w:val="24"/>
          <w:szCs w:val="24"/>
        </w:rPr>
        <w:t>（四）</w:t>
      </w:r>
      <w:r>
        <w:rPr>
          <w:color w:val="000000"/>
          <w:sz w:val="24"/>
        </w:rPr>
        <w:t>流动阻力与水头损失</w:t>
      </w:r>
    </w:p>
    <w:p w14:paraId="19B6BA5C">
      <w:pPr>
        <w:widowControl/>
        <w:spacing w:line="360" w:lineRule="auto"/>
        <w:ind w:firstLine="720" w:firstLineChars="300"/>
        <w:rPr>
          <w:color w:val="000000"/>
          <w:sz w:val="24"/>
        </w:rPr>
      </w:pPr>
      <w:r>
        <w:rPr>
          <w:color w:val="000000"/>
          <w:sz w:val="24"/>
        </w:rPr>
        <w:t>1．水头损失的物理概念及其分类</w:t>
      </w:r>
    </w:p>
    <w:p w14:paraId="5ADF83AE">
      <w:pPr>
        <w:widowControl/>
        <w:spacing w:line="360" w:lineRule="auto"/>
        <w:ind w:firstLine="720" w:firstLineChars="300"/>
        <w:rPr>
          <w:color w:val="000000"/>
          <w:sz w:val="24"/>
        </w:rPr>
      </w:pPr>
      <w:r>
        <w:rPr>
          <w:color w:val="000000"/>
          <w:sz w:val="24"/>
        </w:rPr>
        <w:t>2．液体运动的两种形态</w:t>
      </w:r>
    </w:p>
    <w:p w14:paraId="2DB611E0">
      <w:pPr>
        <w:widowControl/>
        <w:spacing w:line="360" w:lineRule="auto"/>
        <w:ind w:firstLine="720" w:firstLineChars="300"/>
        <w:rPr>
          <w:color w:val="000000"/>
          <w:sz w:val="24"/>
        </w:rPr>
      </w:pPr>
      <w:r>
        <w:rPr>
          <w:color w:val="000000"/>
          <w:sz w:val="24"/>
        </w:rPr>
        <w:t>3．液流边界几何条件对水头损失的影响</w:t>
      </w:r>
    </w:p>
    <w:p w14:paraId="7356E9B0">
      <w:pPr>
        <w:widowControl/>
        <w:spacing w:line="360" w:lineRule="auto"/>
        <w:ind w:firstLine="720" w:firstLineChars="300"/>
        <w:rPr>
          <w:color w:val="000000"/>
          <w:sz w:val="24"/>
        </w:rPr>
      </w:pPr>
      <w:r>
        <w:rPr>
          <w:color w:val="000000"/>
          <w:sz w:val="24"/>
        </w:rPr>
        <w:t>4．均匀沿程水头损失与切应力的关系</w:t>
      </w:r>
    </w:p>
    <w:p w14:paraId="649ADB62">
      <w:pPr>
        <w:widowControl/>
        <w:spacing w:line="360" w:lineRule="auto"/>
        <w:ind w:firstLine="720" w:firstLineChars="300"/>
        <w:rPr>
          <w:color w:val="000000"/>
          <w:sz w:val="24"/>
        </w:rPr>
      </w:pPr>
      <w:r>
        <w:rPr>
          <w:color w:val="000000"/>
          <w:sz w:val="24"/>
        </w:rPr>
        <w:t>5．圆管中的层流运动及其沿程水头损失</w:t>
      </w:r>
    </w:p>
    <w:p w14:paraId="2155D312">
      <w:pPr>
        <w:widowControl/>
        <w:spacing w:line="360" w:lineRule="auto"/>
        <w:ind w:firstLine="720" w:firstLineChars="300"/>
        <w:rPr>
          <w:color w:val="000000"/>
          <w:sz w:val="24"/>
        </w:rPr>
      </w:pPr>
      <w:r>
        <w:rPr>
          <w:color w:val="000000"/>
          <w:sz w:val="24"/>
        </w:rPr>
        <w:t>6．湍流的特征</w:t>
      </w:r>
    </w:p>
    <w:p w14:paraId="5FBD8834">
      <w:pPr>
        <w:widowControl/>
        <w:spacing w:line="360" w:lineRule="auto"/>
        <w:ind w:firstLine="720" w:firstLineChars="300"/>
        <w:rPr>
          <w:color w:val="000000"/>
          <w:sz w:val="24"/>
        </w:rPr>
      </w:pPr>
      <w:r>
        <w:rPr>
          <w:color w:val="000000"/>
          <w:sz w:val="24"/>
        </w:rPr>
        <w:t>7．沿程阻力系数的变化规律</w:t>
      </w:r>
    </w:p>
    <w:p w14:paraId="262B21BD">
      <w:pPr>
        <w:widowControl/>
        <w:spacing w:line="360" w:lineRule="auto"/>
        <w:ind w:firstLine="720" w:firstLineChars="300"/>
        <w:rPr>
          <w:color w:val="000000"/>
          <w:sz w:val="24"/>
        </w:rPr>
      </w:pPr>
      <w:bookmarkStart w:id="12" w:name="OLE_LINK13"/>
      <w:bookmarkStart w:id="13" w:name="OLE_LINK14"/>
      <w:r>
        <w:rPr>
          <w:color w:val="000000"/>
          <w:sz w:val="24"/>
        </w:rPr>
        <w:t>8．</w:t>
      </w:r>
      <w:bookmarkEnd w:id="12"/>
      <w:bookmarkEnd w:id="13"/>
      <w:r>
        <w:rPr>
          <w:color w:val="000000"/>
          <w:sz w:val="24"/>
        </w:rPr>
        <w:t>计算沿程水头损失的经验公式-谢齐公式</w:t>
      </w:r>
    </w:p>
    <w:p w14:paraId="6E8B1956">
      <w:pPr>
        <w:widowControl/>
        <w:spacing w:line="360" w:lineRule="auto"/>
        <w:ind w:firstLine="720" w:firstLineChars="300"/>
        <w:rPr>
          <w:color w:val="000000"/>
          <w:sz w:val="24"/>
        </w:rPr>
      </w:pPr>
      <w:r>
        <w:rPr>
          <w:color w:val="000000"/>
          <w:sz w:val="24"/>
        </w:rPr>
        <w:t>9．局部水头损失</w:t>
      </w:r>
    </w:p>
    <w:p w14:paraId="12EACA13">
      <w:pPr>
        <w:widowControl/>
        <w:spacing w:line="360" w:lineRule="auto"/>
        <w:ind w:firstLine="240" w:firstLineChars="100"/>
        <w:rPr>
          <w:color w:val="000000"/>
          <w:sz w:val="24"/>
        </w:rPr>
      </w:pPr>
      <w:r>
        <w:rPr>
          <w:color w:val="000000"/>
          <w:sz w:val="24"/>
          <w:szCs w:val="24"/>
        </w:rPr>
        <w:t>（五）</w:t>
      </w:r>
      <w:r>
        <w:rPr>
          <w:color w:val="000000"/>
          <w:sz w:val="24"/>
        </w:rPr>
        <w:t>有压管道流动</w:t>
      </w:r>
    </w:p>
    <w:p w14:paraId="0E9D6EB4">
      <w:pPr>
        <w:widowControl/>
        <w:spacing w:line="360" w:lineRule="auto"/>
        <w:ind w:firstLine="720" w:firstLineChars="300"/>
        <w:rPr>
          <w:color w:val="000000"/>
          <w:sz w:val="24"/>
        </w:rPr>
      </w:pPr>
      <w:r>
        <w:rPr>
          <w:color w:val="000000"/>
          <w:sz w:val="24"/>
        </w:rPr>
        <w:t>1．简单管道恒定流的水力计算</w:t>
      </w:r>
    </w:p>
    <w:p w14:paraId="2C62D3EF">
      <w:pPr>
        <w:widowControl/>
        <w:spacing w:line="360" w:lineRule="auto"/>
        <w:ind w:firstLine="720" w:firstLineChars="300"/>
        <w:rPr>
          <w:color w:val="000000"/>
          <w:sz w:val="24"/>
        </w:rPr>
      </w:pPr>
      <w:r>
        <w:rPr>
          <w:color w:val="000000"/>
          <w:sz w:val="24"/>
        </w:rPr>
        <w:t>2．复杂管道恒定流的水力计算</w:t>
      </w:r>
    </w:p>
    <w:p w14:paraId="32B6D112">
      <w:pPr>
        <w:widowControl/>
        <w:spacing w:line="360" w:lineRule="auto"/>
        <w:ind w:firstLine="720" w:firstLineChars="300"/>
        <w:rPr>
          <w:color w:val="000000"/>
          <w:sz w:val="24"/>
        </w:rPr>
      </w:pPr>
      <w:r>
        <w:rPr>
          <w:color w:val="000000"/>
          <w:sz w:val="24"/>
        </w:rPr>
        <w:t>3．有压管道中的水击问题</w:t>
      </w:r>
    </w:p>
    <w:p w14:paraId="38EF139C">
      <w:pPr>
        <w:widowControl/>
        <w:spacing w:line="360" w:lineRule="auto"/>
        <w:ind w:firstLine="720" w:firstLineChars="300"/>
        <w:rPr>
          <w:color w:val="000000"/>
          <w:sz w:val="24"/>
        </w:rPr>
      </w:pPr>
      <w:r>
        <w:rPr>
          <w:color w:val="000000"/>
          <w:sz w:val="24"/>
        </w:rPr>
        <w:t>4．调压系统中的水面振荡</w:t>
      </w:r>
    </w:p>
    <w:p w14:paraId="1BE3A1F0">
      <w:pPr>
        <w:widowControl/>
        <w:spacing w:line="360" w:lineRule="auto"/>
        <w:ind w:firstLine="240" w:firstLineChars="100"/>
        <w:rPr>
          <w:color w:val="000000"/>
          <w:sz w:val="24"/>
        </w:rPr>
      </w:pPr>
      <w:r>
        <w:rPr>
          <w:color w:val="000000"/>
          <w:sz w:val="24"/>
          <w:szCs w:val="24"/>
        </w:rPr>
        <w:t>（六）</w:t>
      </w:r>
      <w:r>
        <w:rPr>
          <w:color w:val="000000"/>
          <w:sz w:val="24"/>
        </w:rPr>
        <w:t>明渠流动</w:t>
      </w:r>
    </w:p>
    <w:p w14:paraId="4FDBB36E">
      <w:pPr>
        <w:widowControl/>
        <w:spacing w:line="360" w:lineRule="auto"/>
        <w:ind w:firstLine="720" w:firstLineChars="300"/>
        <w:rPr>
          <w:color w:val="000000"/>
          <w:sz w:val="24"/>
        </w:rPr>
      </w:pPr>
      <w:r>
        <w:rPr>
          <w:color w:val="000000"/>
          <w:sz w:val="24"/>
        </w:rPr>
        <w:t>1．明渠流动的基本概念</w:t>
      </w:r>
    </w:p>
    <w:p w14:paraId="58CDC60C">
      <w:pPr>
        <w:widowControl/>
        <w:spacing w:line="360" w:lineRule="auto"/>
        <w:ind w:firstLine="720" w:firstLineChars="300"/>
        <w:rPr>
          <w:color w:val="000000"/>
          <w:sz w:val="24"/>
        </w:rPr>
      </w:pPr>
      <w:r>
        <w:rPr>
          <w:color w:val="000000"/>
          <w:sz w:val="24"/>
        </w:rPr>
        <w:t>2．明渠恒定均匀流</w:t>
      </w:r>
    </w:p>
    <w:p w14:paraId="18744B4F">
      <w:pPr>
        <w:widowControl/>
        <w:spacing w:line="360" w:lineRule="auto"/>
        <w:ind w:firstLine="720" w:firstLineChars="300"/>
        <w:rPr>
          <w:color w:val="000000"/>
          <w:sz w:val="24"/>
        </w:rPr>
      </w:pPr>
      <w:r>
        <w:rPr>
          <w:color w:val="000000"/>
          <w:sz w:val="24"/>
        </w:rPr>
        <w:t>3．明渠恒定非均匀渐变流</w:t>
      </w:r>
    </w:p>
    <w:p w14:paraId="5CE02469">
      <w:pPr>
        <w:widowControl/>
        <w:spacing w:line="360" w:lineRule="auto"/>
        <w:ind w:firstLine="720" w:firstLineChars="300"/>
        <w:rPr>
          <w:color w:val="000000"/>
          <w:sz w:val="24"/>
        </w:rPr>
      </w:pPr>
      <w:r>
        <w:rPr>
          <w:color w:val="000000"/>
          <w:sz w:val="24"/>
        </w:rPr>
        <w:t>4．明渠急变流</w:t>
      </w:r>
    </w:p>
    <w:p w14:paraId="2B948285">
      <w:pPr>
        <w:widowControl/>
        <w:spacing w:line="360" w:lineRule="auto"/>
        <w:ind w:firstLine="720" w:firstLineChars="300"/>
        <w:rPr>
          <w:color w:val="000000"/>
          <w:sz w:val="24"/>
        </w:rPr>
      </w:pPr>
      <w:r>
        <w:rPr>
          <w:color w:val="000000"/>
          <w:sz w:val="24"/>
        </w:rPr>
        <w:t>5．明渠非恒定流 </w:t>
      </w:r>
    </w:p>
    <w:p w14:paraId="4693A2A7">
      <w:pPr>
        <w:widowControl/>
        <w:spacing w:line="360" w:lineRule="auto"/>
        <w:ind w:firstLine="240" w:firstLineChars="100"/>
        <w:rPr>
          <w:color w:val="000000"/>
          <w:sz w:val="24"/>
        </w:rPr>
      </w:pPr>
      <w:r>
        <w:rPr>
          <w:color w:val="000000"/>
          <w:sz w:val="24"/>
          <w:szCs w:val="24"/>
        </w:rPr>
        <w:t>（七）</w:t>
      </w:r>
      <w:r>
        <w:rPr>
          <w:color w:val="000000"/>
          <w:sz w:val="24"/>
        </w:rPr>
        <w:t>堰流及闸孔出流</w:t>
      </w:r>
    </w:p>
    <w:p w14:paraId="7487A4A3">
      <w:pPr>
        <w:widowControl/>
        <w:spacing w:line="360" w:lineRule="auto"/>
        <w:ind w:firstLine="720" w:firstLineChars="300"/>
        <w:rPr>
          <w:color w:val="000000"/>
          <w:sz w:val="24"/>
        </w:rPr>
      </w:pPr>
      <w:r>
        <w:rPr>
          <w:color w:val="000000"/>
          <w:sz w:val="24"/>
        </w:rPr>
        <w:t>1．堰流的类型及计算公式</w:t>
      </w:r>
    </w:p>
    <w:p w14:paraId="62EA62A9">
      <w:pPr>
        <w:widowControl/>
        <w:spacing w:line="360" w:lineRule="auto"/>
        <w:ind w:firstLine="720" w:firstLineChars="300"/>
        <w:rPr>
          <w:color w:val="000000"/>
          <w:sz w:val="24"/>
        </w:rPr>
      </w:pPr>
      <w:r>
        <w:rPr>
          <w:color w:val="000000"/>
          <w:sz w:val="24"/>
        </w:rPr>
        <w:t>2．薄壁堰流的水力计算</w:t>
      </w:r>
    </w:p>
    <w:p w14:paraId="5DA3AA29">
      <w:pPr>
        <w:widowControl/>
        <w:spacing w:line="360" w:lineRule="auto"/>
        <w:ind w:firstLine="720" w:firstLineChars="300"/>
        <w:rPr>
          <w:color w:val="000000"/>
          <w:sz w:val="24"/>
        </w:rPr>
      </w:pPr>
      <w:r>
        <w:rPr>
          <w:color w:val="000000"/>
          <w:sz w:val="24"/>
        </w:rPr>
        <w:t>3．实用堰流的水力计算</w:t>
      </w:r>
    </w:p>
    <w:p w14:paraId="0D409D40">
      <w:pPr>
        <w:widowControl/>
        <w:spacing w:line="360" w:lineRule="auto"/>
        <w:ind w:firstLine="720" w:firstLineChars="300"/>
        <w:rPr>
          <w:color w:val="000000"/>
          <w:sz w:val="24"/>
        </w:rPr>
      </w:pPr>
      <w:r>
        <w:rPr>
          <w:color w:val="000000"/>
          <w:sz w:val="24"/>
        </w:rPr>
        <w:t>4．宽顶堰流的水力计算</w:t>
      </w:r>
    </w:p>
    <w:p w14:paraId="67055E84">
      <w:pPr>
        <w:widowControl/>
        <w:spacing w:line="360" w:lineRule="auto"/>
        <w:ind w:firstLine="720" w:firstLineChars="300"/>
        <w:rPr>
          <w:color w:val="000000"/>
          <w:sz w:val="24"/>
        </w:rPr>
      </w:pPr>
      <w:r>
        <w:rPr>
          <w:color w:val="000000"/>
          <w:sz w:val="24"/>
        </w:rPr>
        <w:t>5．闸孔出流的水力计算</w:t>
      </w:r>
    </w:p>
    <w:p w14:paraId="400051A0">
      <w:pPr>
        <w:widowControl/>
        <w:spacing w:line="360" w:lineRule="auto"/>
        <w:ind w:firstLine="240" w:firstLineChars="100"/>
        <w:rPr>
          <w:color w:val="000000"/>
          <w:sz w:val="24"/>
          <w:szCs w:val="24"/>
        </w:rPr>
      </w:pPr>
      <w:r>
        <w:rPr>
          <w:color w:val="000000"/>
          <w:sz w:val="24"/>
          <w:szCs w:val="24"/>
        </w:rPr>
        <w:t>（八）</w:t>
      </w:r>
      <w:r>
        <w:rPr>
          <w:color w:val="000000"/>
          <w:sz w:val="24"/>
        </w:rPr>
        <w:t>水流衔接与消能</w:t>
      </w:r>
    </w:p>
    <w:p w14:paraId="77D4FB10">
      <w:pPr>
        <w:widowControl/>
        <w:spacing w:line="360" w:lineRule="auto"/>
        <w:ind w:firstLine="720" w:firstLineChars="300"/>
        <w:rPr>
          <w:color w:val="000000"/>
          <w:sz w:val="24"/>
        </w:rPr>
      </w:pPr>
      <w:r>
        <w:rPr>
          <w:color w:val="000000"/>
          <w:sz w:val="24"/>
          <w:szCs w:val="24"/>
        </w:rPr>
        <w:t>1</w:t>
      </w:r>
      <w:r>
        <w:rPr>
          <w:color w:val="000000"/>
          <w:sz w:val="24"/>
        </w:rPr>
        <w:t>．底流消能的水力计算</w:t>
      </w:r>
    </w:p>
    <w:p w14:paraId="64B30279">
      <w:pPr>
        <w:widowControl/>
        <w:spacing w:line="360" w:lineRule="auto"/>
        <w:ind w:firstLine="720" w:firstLineChars="300"/>
        <w:rPr>
          <w:color w:val="000000"/>
          <w:sz w:val="24"/>
        </w:rPr>
      </w:pPr>
      <w:r>
        <w:rPr>
          <w:color w:val="000000"/>
          <w:sz w:val="24"/>
        </w:rPr>
        <w:t>2．挑流消能的水力计算</w:t>
      </w:r>
    </w:p>
    <w:p w14:paraId="3AEFE636">
      <w:pPr>
        <w:widowControl/>
        <w:spacing w:line="360" w:lineRule="auto"/>
        <w:ind w:firstLine="720" w:firstLineChars="300"/>
        <w:rPr>
          <w:color w:val="000000"/>
          <w:sz w:val="24"/>
        </w:rPr>
      </w:pPr>
      <w:r>
        <w:rPr>
          <w:color w:val="000000"/>
          <w:sz w:val="24"/>
        </w:rPr>
        <w:t>3．面流及消能戽消能简介</w:t>
      </w:r>
    </w:p>
    <w:p w14:paraId="59DFFEC8">
      <w:pPr>
        <w:widowControl/>
        <w:spacing w:line="360" w:lineRule="auto"/>
        <w:ind w:firstLine="240" w:firstLineChars="100"/>
        <w:rPr>
          <w:color w:val="000000"/>
          <w:sz w:val="24"/>
          <w:szCs w:val="24"/>
        </w:rPr>
      </w:pPr>
      <w:r>
        <w:rPr>
          <w:color w:val="000000"/>
          <w:sz w:val="24"/>
          <w:szCs w:val="24"/>
        </w:rPr>
        <w:t>（九）流体运动的</w:t>
      </w:r>
      <w:r>
        <w:rPr>
          <w:color w:val="000000"/>
          <w:sz w:val="24"/>
        </w:rPr>
        <w:t>流场理论</w:t>
      </w:r>
    </w:p>
    <w:p w14:paraId="3ECD5D44">
      <w:pPr>
        <w:widowControl/>
        <w:spacing w:line="360" w:lineRule="auto"/>
        <w:ind w:firstLine="720" w:firstLineChars="300"/>
        <w:rPr>
          <w:color w:val="000000"/>
          <w:sz w:val="24"/>
        </w:rPr>
      </w:pPr>
      <w:r>
        <w:rPr>
          <w:color w:val="000000"/>
          <w:sz w:val="24"/>
          <w:szCs w:val="24"/>
        </w:rPr>
        <w:t>1</w:t>
      </w:r>
      <w:r>
        <w:rPr>
          <w:color w:val="000000"/>
          <w:sz w:val="24"/>
        </w:rPr>
        <w:t>．</w:t>
      </w:r>
      <w:r>
        <w:rPr>
          <w:color w:val="000000"/>
          <w:sz w:val="24"/>
          <w:szCs w:val="24"/>
        </w:rPr>
        <w:t>流速、加速度</w:t>
      </w:r>
    </w:p>
    <w:p w14:paraId="393D5EB9">
      <w:pPr>
        <w:widowControl/>
        <w:spacing w:line="360" w:lineRule="auto"/>
        <w:ind w:firstLine="720" w:firstLineChars="300"/>
        <w:rPr>
          <w:color w:val="000000"/>
          <w:sz w:val="24"/>
        </w:rPr>
      </w:pPr>
      <w:r>
        <w:rPr>
          <w:color w:val="000000"/>
          <w:sz w:val="24"/>
          <w:szCs w:val="24"/>
        </w:rPr>
        <w:t>2</w:t>
      </w:r>
      <w:r>
        <w:rPr>
          <w:color w:val="000000"/>
          <w:sz w:val="24"/>
        </w:rPr>
        <w:t>．流线与迹线的微分方程</w:t>
      </w:r>
    </w:p>
    <w:p w14:paraId="4B994504">
      <w:pPr>
        <w:widowControl/>
        <w:spacing w:line="360" w:lineRule="auto"/>
        <w:ind w:firstLine="720" w:firstLineChars="300"/>
        <w:rPr>
          <w:color w:val="000000"/>
          <w:sz w:val="24"/>
        </w:rPr>
      </w:pPr>
      <w:r>
        <w:rPr>
          <w:color w:val="000000"/>
          <w:sz w:val="24"/>
          <w:szCs w:val="24"/>
        </w:rPr>
        <w:t>3</w:t>
      </w:r>
      <w:r>
        <w:rPr>
          <w:color w:val="000000"/>
          <w:sz w:val="24"/>
        </w:rPr>
        <w:t>．液体质点运动的基本形式</w:t>
      </w:r>
    </w:p>
    <w:p w14:paraId="19F3F7DB">
      <w:pPr>
        <w:widowControl/>
        <w:spacing w:line="360" w:lineRule="auto"/>
        <w:ind w:firstLine="720" w:firstLineChars="300"/>
        <w:rPr>
          <w:color w:val="000000"/>
          <w:sz w:val="24"/>
        </w:rPr>
      </w:pPr>
      <w:r>
        <w:rPr>
          <w:color w:val="000000"/>
          <w:sz w:val="24"/>
          <w:szCs w:val="24"/>
        </w:rPr>
        <w:t>4</w:t>
      </w:r>
      <w:r>
        <w:rPr>
          <w:color w:val="000000"/>
          <w:sz w:val="24"/>
        </w:rPr>
        <w:t>．无涡流与有涡流</w:t>
      </w:r>
    </w:p>
    <w:p w14:paraId="6C9887C4">
      <w:pPr>
        <w:widowControl/>
        <w:spacing w:line="360" w:lineRule="auto"/>
        <w:ind w:firstLine="720" w:firstLineChars="300"/>
        <w:rPr>
          <w:color w:val="000000"/>
          <w:sz w:val="24"/>
        </w:rPr>
      </w:pPr>
      <w:r>
        <w:rPr>
          <w:color w:val="000000"/>
          <w:sz w:val="24"/>
          <w:szCs w:val="24"/>
        </w:rPr>
        <w:t>5</w:t>
      </w:r>
      <w:r>
        <w:rPr>
          <w:color w:val="000000"/>
          <w:sz w:val="24"/>
        </w:rPr>
        <w:t>．恒定平面势流的流速势及流函数</w:t>
      </w:r>
    </w:p>
    <w:p w14:paraId="0EBF2C04">
      <w:pPr>
        <w:widowControl/>
        <w:spacing w:line="360" w:lineRule="auto"/>
        <w:ind w:firstLine="720" w:firstLineChars="300"/>
        <w:rPr>
          <w:color w:val="000000"/>
          <w:sz w:val="24"/>
        </w:rPr>
      </w:pPr>
      <w:r>
        <w:rPr>
          <w:color w:val="000000"/>
          <w:sz w:val="24"/>
          <w:szCs w:val="24"/>
        </w:rPr>
        <w:t>6</w:t>
      </w:r>
      <w:r>
        <w:rPr>
          <w:color w:val="000000"/>
          <w:sz w:val="24"/>
        </w:rPr>
        <w:t>．液体运动的连续性方程</w:t>
      </w:r>
    </w:p>
    <w:p w14:paraId="55CD3A41">
      <w:pPr>
        <w:widowControl/>
        <w:spacing w:line="360" w:lineRule="auto"/>
        <w:ind w:firstLine="720" w:firstLineChars="300"/>
        <w:rPr>
          <w:color w:val="000000"/>
          <w:sz w:val="24"/>
        </w:rPr>
      </w:pPr>
      <w:r>
        <w:rPr>
          <w:color w:val="000000"/>
          <w:sz w:val="24"/>
          <w:szCs w:val="24"/>
        </w:rPr>
        <w:t>7</w:t>
      </w:r>
      <w:r>
        <w:rPr>
          <w:color w:val="000000"/>
          <w:sz w:val="24"/>
        </w:rPr>
        <w:t>．</w:t>
      </w:r>
      <w:bookmarkStart w:id="14" w:name="OLE_LINK19"/>
      <w:bookmarkStart w:id="15" w:name="OLE_LINK18"/>
      <w:r>
        <w:rPr>
          <w:color w:val="000000"/>
          <w:sz w:val="24"/>
        </w:rPr>
        <w:t>理想液体的运动微分方程</w:t>
      </w:r>
      <w:bookmarkEnd w:id="14"/>
      <w:bookmarkEnd w:id="15"/>
    </w:p>
    <w:p w14:paraId="2388ABA8">
      <w:pPr>
        <w:widowControl/>
        <w:spacing w:line="360" w:lineRule="auto"/>
        <w:ind w:firstLine="720" w:firstLineChars="300"/>
        <w:rPr>
          <w:color w:val="000000"/>
          <w:sz w:val="24"/>
        </w:rPr>
      </w:pPr>
      <w:r>
        <w:rPr>
          <w:color w:val="000000"/>
          <w:sz w:val="24"/>
          <w:szCs w:val="24"/>
        </w:rPr>
        <w:t>8</w:t>
      </w:r>
      <w:r>
        <w:rPr>
          <w:color w:val="000000"/>
          <w:sz w:val="24"/>
        </w:rPr>
        <w:t>．实际液体的运动微分方程</w:t>
      </w:r>
    </w:p>
    <w:p w14:paraId="7714D493">
      <w:pPr>
        <w:widowControl/>
        <w:spacing w:line="360" w:lineRule="auto"/>
        <w:ind w:firstLine="720" w:firstLineChars="300"/>
        <w:rPr>
          <w:color w:val="000000"/>
          <w:sz w:val="24"/>
        </w:rPr>
      </w:pPr>
      <w:r>
        <w:rPr>
          <w:color w:val="000000"/>
          <w:sz w:val="24"/>
          <w:szCs w:val="24"/>
        </w:rPr>
        <w:t>9</w:t>
      </w:r>
      <w:r>
        <w:rPr>
          <w:color w:val="000000"/>
          <w:sz w:val="24"/>
        </w:rPr>
        <w:t>．边界层理论基础</w:t>
      </w:r>
    </w:p>
    <w:p w14:paraId="75EAC461">
      <w:pPr>
        <w:widowControl/>
        <w:spacing w:line="360" w:lineRule="auto"/>
        <w:ind w:firstLine="240" w:firstLineChars="100"/>
        <w:rPr>
          <w:color w:val="000000"/>
          <w:sz w:val="24"/>
        </w:rPr>
      </w:pPr>
      <w:r>
        <w:rPr>
          <w:color w:val="000000"/>
          <w:sz w:val="24"/>
          <w:szCs w:val="24"/>
        </w:rPr>
        <w:t>（十）渗</w:t>
      </w:r>
      <w:r>
        <w:rPr>
          <w:color w:val="000000"/>
          <w:sz w:val="24"/>
        </w:rPr>
        <w:t>流</w:t>
      </w:r>
    </w:p>
    <w:p w14:paraId="6E5055F4">
      <w:pPr>
        <w:widowControl/>
        <w:spacing w:line="360" w:lineRule="auto"/>
        <w:ind w:firstLine="720" w:firstLineChars="300"/>
        <w:rPr>
          <w:color w:val="000000"/>
          <w:sz w:val="24"/>
        </w:rPr>
      </w:pPr>
      <w:r>
        <w:rPr>
          <w:color w:val="000000"/>
          <w:sz w:val="24"/>
        </w:rPr>
        <w:t>1．渗流的基本概念</w:t>
      </w:r>
    </w:p>
    <w:p w14:paraId="38FDB31A">
      <w:pPr>
        <w:widowControl/>
        <w:spacing w:line="360" w:lineRule="auto"/>
        <w:ind w:firstLine="720" w:firstLineChars="300"/>
        <w:rPr>
          <w:color w:val="000000"/>
          <w:sz w:val="24"/>
        </w:rPr>
      </w:pPr>
      <w:r>
        <w:rPr>
          <w:color w:val="000000"/>
          <w:sz w:val="24"/>
        </w:rPr>
        <w:t>2．渗流的基本定律—达西定律</w:t>
      </w:r>
    </w:p>
    <w:p w14:paraId="5D73D9B8">
      <w:pPr>
        <w:widowControl/>
        <w:spacing w:line="360" w:lineRule="auto"/>
        <w:ind w:firstLine="720" w:firstLineChars="300"/>
        <w:rPr>
          <w:color w:val="000000"/>
          <w:sz w:val="24"/>
        </w:rPr>
      </w:pPr>
      <w:r>
        <w:rPr>
          <w:color w:val="000000"/>
          <w:sz w:val="24"/>
        </w:rPr>
        <w:t>3．地下河槽中恒定均匀渗流和非均匀渐变渗流</w:t>
      </w:r>
    </w:p>
    <w:p w14:paraId="7F2E7B08">
      <w:pPr>
        <w:widowControl/>
        <w:spacing w:line="360" w:lineRule="auto"/>
        <w:ind w:firstLine="720" w:firstLineChars="300"/>
        <w:rPr>
          <w:color w:val="000000"/>
          <w:sz w:val="24"/>
        </w:rPr>
      </w:pPr>
      <w:r>
        <w:rPr>
          <w:color w:val="000000"/>
          <w:sz w:val="24"/>
        </w:rPr>
        <w:t>4．普通井及井群的计算</w:t>
      </w:r>
    </w:p>
    <w:p w14:paraId="2541C0CC">
      <w:pPr>
        <w:widowControl/>
        <w:spacing w:line="360" w:lineRule="auto"/>
        <w:ind w:firstLine="240" w:firstLineChars="100"/>
        <w:rPr>
          <w:color w:val="000000"/>
          <w:sz w:val="24"/>
          <w:szCs w:val="24"/>
        </w:rPr>
      </w:pPr>
      <w:r>
        <w:rPr>
          <w:color w:val="000000"/>
          <w:sz w:val="24"/>
          <w:szCs w:val="24"/>
        </w:rPr>
        <w:t>（十一）水力学模型试验基础</w:t>
      </w:r>
    </w:p>
    <w:p w14:paraId="71B49D98">
      <w:pPr>
        <w:widowControl/>
        <w:spacing w:line="360" w:lineRule="auto"/>
        <w:ind w:firstLine="720" w:firstLineChars="300"/>
        <w:rPr>
          <w:color w:val="000000"/>
          <w:sz w:val="24"/>
        </w:rPr>
      </w:pPr>
      <w:r>
        <w:rPr>
          <w:color w:val="000000"/>
          <w:sz w:val="24"/>
          <w:szCs w:val="24"/>
        </w:rPr>
        <w:t>1</w:t>
      </w:r>
      <w:r>
        <w:rPr>
          <w:color w:val="000000"/>
          <w:sz w:val="24"/>
        </w:rPr>
        <w:t>．流动相似原理</w:t>
      </w:r>
    </w:p>
    <w:p w14:paraId="7F604346">
      <w:pPr>
        <w:widowControl/>
        <w:spacing w:line="360" w:lineRule="auto"/>
        <w:ind w:firstLine="720" w:firstLineChars="300"/>
        <w:rPr>
          <w:color w:val="000000"/>
          <w:sz w:val="24"/>
        </w:rPr>
      </w:pPr>
      <w:r>
        <w:rPr>
          <w:color w:val="000000"/>
          <w:sz w:val="24"/>
          <w:szCs w:val="24"/>
        </w:rPr>
        <w:t>2</w:t>
      </w:r>
      <w:r>
        <w:rPr>
          <w:color w:val="000000"/>
          <w:sz w:val="24"/>
        </w:rPr>
        <w:t>．相似准则</w:t>
      </w:r>
    </w:p>
    <w:p w14:paraId="2EB67783">
      <w:pPr>
        <w:widowControl/>
        <w:spacing w:line="360" w:lineRule="auto"/>
        <w:ind w:firstLine="720" w:firstLineChars="300"/>
        <w:rPr>
          <w:color w:val="000000"/>
          <w:sz w:val="24"/>
        </w:rPr>
      </w:pPr>
      <w:r>
        <w:rPr>
          <w:color w:val="000000"/>
          <w:sz w:val="24"/>
          <w:szCs w:val="24"/>
        </w:rPr>
        <w:t>3</w:t>
      </w:r>
      <w:r>
        <w:rPr>
          <w:color w:val="000000"/>
          <w:sz w:val="24"/>
        </w:rPr>
        <w:t>．水力学模型设计</w:t>
      </w:r>
    </w:p>
    <w:p w14:paraId="4075988B">
      <w:pPr>
        <w:widowControl/>
        <w:spacing w:line="360" w:lineRule="auto"/>
        <w:ind w:firstLine="720" w:firstLineChars="300"/>
        <w:rPr>
          <w:rFonts w:hint="eastAsia"/>
          <w:color w:val="000000"/>
          <w:sz w:val="24"/>
        </w:rPr>
      </w:pPr>
      <w:r>
        <w:rPr>
          <w:color w:val="000000"/>
          <w:sz w:val="24"/>
        </w:rPr>
        <w:t>4．变态模型</w:t>
      </w:r>
      <w:bookmarkEnd w:id="2"/>
      <w:bookmarkEnd w:id="3"/>
      <w:bookmarkEnd w:id="4"/>
      <w:bookmarkEnd w:id="5"/>
      <w:bookmarkEnd w:id="6"/>
      <w:bookmarkEnd w:id="7"/>
      <w:bookmarkEnd w:id="8"/>
      <w:bookmarkEnd w:id="9"/>
    </w:p>
    <w:p w14:paraId="4EB7F488">
      <w:pPr>
        <w:spacing w:line="360" w:lineRule="auto"/>
        <w:ind w:firstLine="480" w:firstLineChars="200"/>
        <w:rPr>
          <w:color w:val="000000"/>
          <w:sz w:val="24"/>
        </w:rPr>
      </w:pPr>
    </w:p>
    <w:sectPr>
      <w:footerReference r:id="rId4" w:type="first"/>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2645B">
    <w:pPr>
      <w:pStyle w:val="8"/>
      <w:jc w:val="center"/>
    </w:pPr>
    <w:r>
      <w:fldChar w:fldCharType="begin"/>
    </w:r>
    <w:r>
      <w:instrText xml:space="preserve">PAGE   \* MERGEFORMAT</w:instrText>
    </w:r>
    <w:r>
      <w:fldChar w:fldCharType="separate"/>
    </w:r>
    <w:r>
      <w:rPr>
        <w:lang w:val="zh-CN"/>
      </w:rPr>
      <w:t>36</w:t>
    </w:r>
    <w:r>
      <w:fldChar w:fldCharType="end"/>
    </w:r>
  </w:p>
  <w:p w14:paraId="02D0777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65F64">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0D7AA262">
                          <w:pPr>
                            <w:pStyle w:val="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GmCS9MAAAAFAQAA&#10;DwAAAAAAAAABACAAAAAiAAAAZHJzL2Rvd25yZXYueG1sUEsBAhQAFAAAAAgAh07iQM6iq0XlAQAA&#10;ygMAAA4AAAAAAAAAAQAgAAAAIgEAAGRycy9lMm9Eb2MueG1sUEsFBgAAAAAGAAYAWQEAAHkFAAAA&#10;AA==&#10;">
              <v:fill on="f" focussize="0,0"/>
              <v:stroke on="f" weight="1.25pt"/>
              <v:imagedata o:title=""/>
              <o:lock v:ext="edit" aspectratio="f"/>
              <v:textbox inset="0mm,0mm,0mm,0mm" style="mso-fit-shape-to-text:t;">
                <w:txbxContent>
                  <w:p w14:paraId="0D7AA262">
                    <w:pPr>
                      <w:pStyle w:val="8"/>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4ODlhYTk2ZDIzNzU3MmE1M2M0Y2Q2ZTkyNDlhMzcifQ=="/>
  </w:docVars>
  <w:rsids>
    <w:rsidRoot w:val="00172A27"/>
    <w:rsid w:val="000069E5"/>
    <w:rsid w:val="00012454"/>
    <w:rsid w:val="000149F1"/>
    <w:rsid w:val="00027A18"/>
    <w:rsid w:val="0003106F"/>
    <w:rsid w:val="00033BB4"/>
    <w:rsid w:val="0004791F"/>
    <w:rsid w:val="000523A1"/>
    <w:rsid w:val="0005306C"/>
    <w:rsid w:val="0005695E"/>
    <w:rsid w:val="000577A3"/>
    <w:rsid w:val="0007761A"/>
    <w:rsid w:val="0008428E"/>
    <w:rsid w:val="000924A3"/>
    <w:rsid w:val="000A1064"/>
    <w:rsid w:val="000B1BAB"/>
    <w:rsid w:val="000B56C6"/>
    <w:rsid w:val="000B5E1C"/>
    <w:rsid w:val="000E0706"/>
    <w:rsid w:val="000E7665"/>
    <w:rsid w:val="000E7E07"/>
    <w:rsid w:val="00115BE3"/>
    <w:rsid w:val="00121C28"/>
    <w:rsid w:val="00142176"/>
    <w:rsid w:val="001511FA"/>
    <w:rsid w:val="001544C7"/>
    <w:rsid w:val="00172A27"/>
    <w:rsid w:val="00176082"/>
    <w:rsid w:val="00180ED7"/>
    <w:rsid w:val="00181FCC"/>
    <w:rsid w:val="00183D76"/>
    <w:rsid w:val="001D5476"/>
    <w:rsid w:val="001F4A1F"/>
    <w:rsid w:val="00206CEA"/>
    <w:rsid w:val="002173F1"/>
    <w:rsid w:val="00234C42"/>
    <w:rsid w:val="00235538"/>
    <w:rsid w:val="002655C9"/>
    <w:rsid w:val="002926B1"/>
    <w:rsid w:val="002B144E"/>
    <w:rsid w:val="002C1D08"/>
    <w:rsid w:val="002D6E03"/>
    <w:rsid w:val="002F00F4"/>
    <w:rsid w:val="003009F2"/>
    <w:rsid w:val="00302E07"/>
    <w:rsid w:val="00302F21"/>
    <w:rsid w:val="003227C2"/>
    <w:rsid w:val="00334E66"/>
    <w:rsid w:val="003361BD"/>
    <w:rsid w:val="0034245B"/>
    <w:rsid w:val="00343F78"/>
    <w:rsid w:val="003754EB"/>
    <w:rsid w:val="0038076C"/>
    <w:rsid w:val="00382FED"/>
    <w:rsid w:val="003A15D6"/>
    <w:rsid w:val="003B5CB7"/>
    <w:rsid w:val="003D5A8B"/>
    <w:rsid w:val="003E08F6"/>
    <w:rsid w:val="003F266B"/>
    <w:rsid w:val="004116A3"/>
    <w:rsid w:val="00420B4F"/>
    <w:rsid w:val="004457B8"/>
    <w:rsid w:val="00461B0E"/>
    <w:rsid w:val="00482484"/>
    <w:rsid w:val="004930C0"/>
    <w:rsid w:val="0049411A"/>
    <w:rsid w:val="004A2535"/>
    <w:rsid w:val="004B4A2B"/>
    <w:rsid w:val="004B71A8"/>
    <w:rsid w:val="004D63B5"/>
    <w:rsid w:val="00521440"/>
    <w:rsid w:val="00522508"/>
    <w:rsid w:val="00522912"/>
    <w:rsid w:val="00530EBC"/>
    <w:rsid w:val="00545233"/>
    <w:rsid w:val="0054601A"/>
    <w:rsid w:val="00550B50"/>
    <w:rsid w:val="00562A51"/>
    <w:rsid w:val="005669F6"/>
    <w:rsid w:val="00571073"/>
    <w:rsid w:val="005C365C"/>
    <w:rsid w:val="005D608F"/>
    <w:rsid w:val="005E2269"/>
    <w:rsid w:val="006007B4"/>
    <w:rsid w:val="006167EB"/>
    <w:rsid w:val="0064223E"/>
    <w:rsid w:val="006450E4"/>
    <w:rsid w:val="00665B58"/>
    <w:rsid w:val="00683DEF"/>
    <w:rsid w:val="006A27E3"/>
    <w:rsid w:val="006B7380"/>
    <w:rsid w:val="006C2145"/>
    <w:rsid w:val="006C3C23"/>
    <w:rsid w:val="006C7819"/>
    <w:rsid w:val="006D337E"/>
    <w:rsid w:val="006F31B0"/>
    <w:rsid w:val="00733CD5"/>
    <w:rsid w:val="007442E5"/>
    <w:rsid w:val="00750B07"/>
    <w:rsid w:val="0075398F"/>
    <w:rsid w:val="00753EA1"/>
    <w:rsid w:val="00772069"/>
    <w:rsid w:val="00772E39"/>
    <w:rsid w:val="00773F0B"/>
    <w:rsid w:val="007811F1"/>
    <w:rsid w:val="00782AB8"/>
    <w:rsid w:val="00786AE7"/>
    <w:rsid w:val="007B0B47"/>
    <w:rsid w:val="007C0F85"/>
    <w:rsid w:val="007C2627"/>
    <w:rsid w:val="007E70E4"/>
    <w:rsid w:val="00823694"/>
    <w:rsid w:val="0084233C"/>
    <w:rsid w:val="0085002E"/>
    <w:rsid w:val="00864724"/>
    <w:rsid w:val="008672C3"/>
    <w:rsid w:val="0086785F"/>
    <w:rsid w:val="00871352"/>
    <w:rsid w:val="008A2118"/>
    <w:rsid w:val="008A39F9"/>
    <w:rsid w:val="008B43CC"/>
    <w:rsid w:val="008C67E9"/>
    <w:rsid w:val="008F28E2"/>
    <w:rsid w:val="008F57B7"/>
    <w:rsid w:val="0090280E"/>
    <w:rsid w:val="009204EC"/>
    <w:rsid w:val="00923617"/>
    <w:rsid w:val="00926107"/>
    <w:rsid w:val="00957130"/>
    <w:rsid w:val="00957508"/>
    <w:rsid w:val="009705FE"/>
    <w:rsid w:val="009A3EBE"/>
    <w:rsid w:val="009E7225"/>
    <w:rsid w:val="009F3D86"/>
    <w:rsid w:val="009F61ED"/>
    <w:rsid w:val="00A349F7"/>
    <w:rsid w:val="00A53D53"/>
    <w:rsid w:val="00A54B7E"/>
    <w:rsid w:val="00A57AFA"/>
    <w:rsid w:val="00A71EC2"/>
    <w:rsid w:val="00A71FF2"/>
    <w:rsid w:val="00A82DB8"/>
    <w:rsid w:val="00A83929"/>
    <w:rsid w:val="00AA7C1F"/>
    <w:rsid w:val="00AB3E36"/>
    <w:rsid w:val="00AC590E"/>
    <w:rsid w:val="00B0737A"/>
    <w:rsid w:val="00B120D9"/>
    <w:rsid w:val="00B21D0F"/>
    <w:rsid w:val="00B33281"/>
    <w:rsid w:val="00B45139"/>
    <w:rsid w:val="00B532AC"/>
    <w:rsid w:val="00B61835"/>
    <w:rsid w:val="00B62FC0"/>
    <w:rsid w:val="00B66CD1"/>
    <w:rsid w:val="00B67481"/>
    <w:rsid w:val="00B76D7B"/>
    <w:rsid w:val="00B83834"/>
    <w:rsid w:val="00B8509C"/>
    <w:rsid w:val="00B85478"/>
    <w:rsid w:val="00B97B41"/>
    <w:rsid w:val="00BB42F2"/>
    <w:rsid w:val="00BB4EF7"/>
    <w:rsid w:val="00BB7733"/>
    <w:rsid w:val="00BC00E9"/>
    <w:rsid w:val="00BF1CE1"/>
    <w:rsid w:val="00C0310C"/>
    <w:rsid w:val="00C16774"/>
    <w:rsid w:val="00C233D2"/>
    <w:rsid w:val="00C53BF3"/>
    <w:rsid w:val="00C6756C"/>
    <w:rsid w:val="00C6793A"/>
    <w:rsid w:val="00C7515F"/>
    <w:rsid w:val="00C80D00"/>
    <w:rsid w:val="00C86B98"/>
    <w:rsid w:val="00C95B74"/>
    <w:rsid w:val="00CA3993"/>
    <w:rsid w:val="00CA7447"/>
    <w:rsid w:val="00CC1A74"/>
    <w:rsid w:val="00CC6D81"/>
    <w:rsid w:val="00CF1013"/>
    <w:rsid w:val="00CF3A7A"/>
    <w:rsid w:val="00D15654"/>
    <w:rsid w:val="00D17ECD"/>
    <w:rsid w:val="00D43747"/>
    <w:rsid w:val="00D44940"/>
    <w:rsid w:val="00D531F5"/>
    <w:rsid w:val="00D6033B"/>
    <w:rsid w:val="00D62A6D"/>
    <w:rsid w:val="00D73015"/>
    <w:rsid w:val="00D74BBB"/>
    <w:rsid w:val="00D93BF6"/>
    <w:rsid w:val="00D96486"/>
    <w:rsid w:val="00DA3B53"/>
    <w:rsid w:val="00DC05FD"/>
    <w:rsid w:val="00DC14D1"/>
    <w:rsid w:val="00DC7BE4"/>
    <w:rsid w:val="00DE4E01"/>
    <w:rsid w:val="00DE51D2"/>
    <w:rsid w:val="00DF797F"/>
    <w:rsid w:val="00E20DAD"/>
    <w:rsid w:val="00E26187"/>
    <w:rsid w:val="00E365AA"/>
    <w:rsid w:val="00E56526"/>
    <w:rsid w:val="00E6421F"/>
    <w:rsid w:val="00E72F1D"/>
    <w:rsid w:val="00EA20C7"/>
    <w:rsid w:val="00ED76B2"/>
    <w:rsid w:val="00EE4F89"/>
    <w:rsid w:val="00F32A67"/>
    <w:rsid w:val="00F36422"/>
    <w:rsid w:val="00F476B7"/>
    <w:rsid w:val="00F47E57"/>
    <w:rsid w:val="00F70488"/>
    <w:rsid w:val="00F737AE"/>
    <w:rsid w:val="00F8460F"/>
    <w:rsid w:val="00F85D92"/>
    <w:rsid w:val="00FA0445"/>
    <w:rsid w:val="00FA7A0B"/>
    <w:rsid w:val="00FB6C13"/>
    <w:rsid w:val="00FB711F"/>
    <w:rsid w:val="00FD1D55"/>
    <w:rsid w:val="0450102A"/>
    <w:rsid w:val="04EF118A"/>
    <w:rsid w:val="06513229"/>
    <w:rsid w:val="0C617C65"/>
    <w:rsid w:val="109F3E7C"/>
    <w:rsid w:val="129B61D8"/>
    <w:rsid w:val="136D48AC"/>
    <w:rsid w:val="16A27D67"/>
    <w:rsid w:val="171F63C8"/>
    <w:rsid w:val="174848EB"/>
    <w:rsid w:val="181551C5"/>
    <w:rsid w:val="18541252"/>
    <w:rsid w:val="18C9127F"/>
    <w:rsid w:val="1BFA589B"/>
    <w:rsid w:val="20F47472"/>
    <w:rsid w:val="2163085C"/>
    <w:rsid w:val="27066912"/>
    <w:rsid w:val="2D0732EC"/>
    <w:rsid w:val="32317729"/>
    <w:rsid w:val="33E0464C"/>
    <w:rsid w:val="34594B59"/>
    <w:rsid w:val="35521A82"/>
    <w:rsid w:val="36046551"/>
    <w:rsid w:val="366519A6"/>
    <w:rsid w:val="37F0607D"/>
    <w:rsid w:val="3B4B3EAE"/>
    <w:rsid w:val="3D357A0A"/>
    <w:rsid w:val="3DF94D62"/>
    <w:rsid w:val="3EED5DDA"/>
    <w:rsid w:val="41B436F3"/>
    <w:rsid w:val="42462CC1"/>
    <w:rsid w:val="42C15B3B"/>
    <w:rsid w:val="43647728"/>
    <w:rsid w:val="464B5024"/>
    <w:rsid w:val="466D207B"/>
    <w:rsid w:val="46D406E4"/>
    <w:rsid w:val="47A230D5"/>
    <w:rsid w:val="47B434B1"/>
    <w:rsid w:val="49376D9F"/>
    <w:rsid w:val="497275D8"/>
    <w:rsid w:val="4B1328B7"/>
    <w:rsid w:val="4B78196B"/>
    <w:rsid w:val="4C124FDA"/>
    <w:rsid w:val="4CDF042B"/>
    <w:rsid w:val="4E0B2A78"/>
    <w:rsid w:val="533A26AB"/>
    <w:rsid w:val="53CF5AC9"/>
    <w:rsid w:val="541F3193"/>
    <w:rsid w:val="55FA4527"/>
    <w:rsid w:val="5690057D"/>
    <w:rsid w:val="56AF40CB"/>
    <w:rsid w:val="58812463"/>
    <w:rsid w:val="58C7506F"/>
    <w:rsid w:val="5D5A022D"/>
    <w:rsid w:val="5FC404DC"/>
    <w:rsid w:val="62655666"/>
    <w:rsid w:val="646C4259"/>
    <w:rsid w:val="6874093B"/>
    <w:rsid w:val="6A871E10"/>
    <w:rsid w:val="6C5F753E"/>
    <w:rsid w:val="6D850ED3"/>
    <w:rsid w:val="6DEB1442"/>
    <w:rsid w:val="6E3B0E6C"/>
    <w:rsid w:val="6E604605"/>
    <w:rsid w:val="71BD591D"/>
    <w:rsid w:val="72B96426"/>
    <w:rsid w:val="732044CB"/>
    <w:rsid w:val="73E551DE"/>
    <w:rsid w:val="74500B07"/>
    <w:rsid w:val="75806284"/>
    <w:rsid w:val="781C50E7"/>
    <w:rsid w:val="792304EF"/>
    <w:rsid w:val="7A38140A"/>
    <w:rsid w:val="7A5F62AD"/>
    <w:rsid w:val="7DE24D67"/>
    <w:rsid w:val="7E767E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99"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0"/>
    <w:qFormat/>
    <w:uiPriority w:val="0"/>
    <w:pPr>
      <w:keepNext/>
      <w:keepLines/>
      <w:spacing w:line="360" w:lineRule="auto"/>
      <w:jc w:val="left"/>
      <w:outlineLvl w:val="0"/>
    </w:pPr>
    <w:rPr>
      <w:rFonts w:ascii="Calibri" w:hAnsi="Calibri" w:eastAsia="黑体"/>
      <w:b/>
      <w:kern w:val="44"/>
      <w:sz w:val="32"/>
      <w:szCs w:val="20"/>
    </w:rPr>
  </w:style>
  <w:style w:type="paragraph" w:styleId="3">
    <w:name w:val="heading 2"/>
    <w:basedOn w:val="1"/>
    <w:next w:val="1"/>
    <w:link w:val="21"/>
    <w:qFormat/>
    <w:uiPriority w:val="9"/>
    <w:pPr>
      <w:keepNext/>
      <w:keepLines/>
      <w:spacing w:line="360" w:lineRule="auto"/>
      <w:outlineLvl w:val="1"/>
    </w:pPr>
    <w:rPr>
      <w:rFonts w:ascii="Arial" w:hAnsi="Arial" w:eastAsia="黑体"/>
      <w:b/>
      <w:sz w:val="32"/>
    </w:rPr>
  </w:style>
  <w:style w:type="character" w:default="1" w:styleId="16">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style>
  <w:style w:type="paragraph" w:styleId="5">
    <w:name w:val="toc 3"/>
    <w:basedOn w:val="1"/>
    <w:next w:val="1"/>
    <w:unhideWhenUsed/>
    <w:qFormat/>
    <w:uiPriority w:val="39"/>
    <w:pPr>
      <w:widowControl/>
      <w:spacing w:after="100" w:line="259" w:lineRule="auto"/>
      <w:ind w:left="440"/>
      <w:jc w:val="left"/>
    </w:pPr>
    <w:rPr>
      <w:rFonts w:ascii="Calibri" w:hAnsi="Calibri" w:eastAsia="宋体"/>
      <w:kern w:val="0"/>
      <w:sz w:val="22"/>
    </w:rPr>
  </w:style>
  <w:style w:type="paragraph" w:styleId="6">
    <w:name w:val="Body Text Indent 2"/>
    <w:basedOn w:val="1"/>
    <w:qFormat/>
    <w:uiPriority w:val="0"/>
    <w:pPr>
      <w:widowControl/>
      <w:spacing w:after="120" w:line="480" w:lineRule="auto"/>
      <w:ind w:left="200" w:leftChars="200"/>
      <w:jc w:val="left"/>
    </w:pPr>
    <w:rPr>
      <w:kern w:val="0"/>
      <w:sz w:val="20"/>
      <w:szCs w:val="20"/>
    </w:rPr>
  </w:style>
  <w:style w:type="paragraph" w:styleId="7">
    <w:name w:val="Balloon Text"/>
    <w:basedOn w:val="1"/>
    <w:link w:val="23"/>
    <w:unhideWhenUsed/>
    <w:qFormat/>
    <w:uiPriority w:val="99"/>
    <w:rPr>
      <w:sz w:val="18"/>
      <w:szCs w:val="18"/>
    </w:rPr>
  </w:style>
  <w:style w:type="paragraph" w:styleId="8">
    <w:name w:val="footer"/>
    <w:basedOn w:val="1"/>
    <w:link w:val="24"/>
    <w:unhideWhenUsed/>
    <w:qFormat/>
    <w:uiPriority w:val="99"/>
    <w:pPr>
      <w:tabs>
        <w:tab w:val="center" w:pos="4153"/>
        <w:tab w:val="right" w:pos="8306"/>
      </w:tabs>
      <w:snapToGrid w:val="0"/>
      <w:jc w:val="left"/>
    </w:pPr>
    <w:rPr>
      <w:kern w:val="0"/>
      <w:sz w:val="18"/>
      <w:szCs w:val="18"/>
    </w:rPr>
  </w:style>
  <w:style w:type="paragraph" w:styleId="9">
    <w:name w:val="header"/>
    <w:basedOn w:val="1"/>
    <w:link w:val="2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qFormat/>
    <w:uiPriority w:val="39"/>
  </w:style>
  <w:style w:type="paragraph" w:styleId="11">
    <w:name w:val="Body Text Indent 3"/>
    <w:basedOn w:val="1"/>
    <w:qFormat/>
    <w:uiPriority w:val="99"/>
    <w:pPr>
      <w:ind w:firstLine="412" w:firstLineChars="200"/>
      <w:jc w:val="left"/>
    </w:pPr>
    <w:rPr>
      <w:b/>
      <w:bCs/>
      <w:szCs w:val="20"/>
    </w:rPr>
  </w:style>
  <w:style w:type="paragraph" w:styleId="12">
    <w:name w:val="toc 2"/>
    <w:basedOn w:val="1"/>
    <w:next w:val="1"/>
    <w:unhideWhenUsed/>
    <w:qFormat/>
    <w:uiPriority w:val="39"/>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annotation subject"/>
    <w:basedOn w:val="4"/>
    <w:next w:val="4"/>
    <w:link w:val="26"/>
    <w:unhideWhenUsed/>
    <w:qFormat/>
    <w:uiPriority w:val="99"/>
    <w:rPr>
      <w:b/>
      <w:bCs/>
    </w:rPr>
  </w:style>
  <w:style w:type="character" w:styleId="17">
    <w:name w:val="Strong"/>
    <w:qFormat/>
    <w:uiPriority w:val="22"/>
    <w:rPr>
      <w:b/>
      <w:bCs/>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link w:val="2"/>
    <w:qFormat/>
    <w:uiPriority w:val="0"/>
    <w:rPr>
      <w:rFonts w:ascii="Calibri" w:hAnsi="Calibri" w:eastAsia="黑体"/>
      <w:b/>
      <w:kern w:val="44"/>
      <w:sz w:val="32"/>
    </w:rPr>
  </w:style>
  <w:style w:type="character" w:customStyle="1" w:styleId="21">
    <w:name w:val="标题 2 字符"/>
    <w:link w:val="3"/>
    <w:qFormat/>
    <w:uiPriority w:val="9"/>
    <w:rPr>
      <w:rFonts w:ascii="Arial" w:hAnsi="Arial" w:eastAsia="黑体"/>
      <w:b/>
      <w:kern w:val="2"/>
      <w:sz w:val="32"/>
      <w:szCs w:val="22"/>
    </w:rPr>
  </w:style>
  <w:style w:type="character" w:customStyle="1" w:styleId="22">
    <w:name w:val="批注文字 字符"/>
    <w:link w:val="4"/>
    <w:qFormat/>
    <w:uiPriority w:val="99"/>
    <w:rPr>
      <w:kern w:val="2"/>
      <w:sz w:val="21"/>
      <w:szCs w:val="22"/>
    </w:rPr>
  </w:style>
  <w:style w:type="character" w:customStyle="1" w:styleId="23">
    <w:name w:val="批注框文本 字符"/>
    <w:link w:val="7"/>
    <w:semiHidden/>
    <w:qFormat/>
    <w:uiPriority w:val="99"/>
    <w:rPr>
      <w:kern w:val="2"/>
      <w:sz w:val="18"/>
      <w:szCs w:val="18"/>
    </w:rPr>
  </w:style>
  <w:style w:type="character" w:customStyle="1" w:styleId="24">
    <w:name w:val="页脚 字符"/>
    <w:link w:val="8"/>
    <w:qFormat/>
    <w:uiPriority w:val="99"/>
    <w:rPr>
      <w:sz w:val="18"/>
      <w:szCs w:val="18"/>
    </w:rPr>
  </w:style>
  <w:style w:type="character" w:customStyle="1" w:styleId="25">
    <w:name w:val="页眉 字符"/>
    <w:link w:val="9"/>
    <w:semiHidden/>
    <w:qFormat/>
    <w:uiPriority w:val="99"/>
    <w:rPr>
      <w:sz w:val="18"/>
      <w:szCs w:val="18"/>
    </w:rPr>
  </w:style>
  <w:style w:type="character" w:customStyle="1" w:styleId="26">
    <w:name w:val="批注主题 字符"/>
    <w:link w:val="14"/>
    <w:semiHidden/>
    <w:qFormat/>
    <w:uiPriority w:val="99"/>
    <w:rPr>
      <w:b/>
      <w:bCs/>
      <w:kern w:val="2"/>
      <w:sz w:val="21"/>
      <w:szCs w:val="22"/>
    </w:rPr>
  </w:style>
  <w:style w:type="paragraph" w:customStyle="1" w:styleId="27">
    <w:name w:val="p15"/>
    <w:basedOn w:val="1"/>
    <w:qFormat/>
    <w:uiPriority w:val="0"/>
    <w:pPr>
      <w:widowControl/>
      <w:ind w:firstLine="420"/>
      <w:jc w:val="left"/>
    </w:pPr>
    <w:rPr>
      <w:b/>
      <w:bCs/>
      <w:kern w:val="0"/>
      <w:szCs w:val="21"/>
    </w:rPr>
  </w:style>
  <w:style w:type="paragraph" w:styleId="28">
    <w:name w:val="No Spacing"/>
    <w:qFormat/>
    <w:uiPriority w:val="1"/>
    <w:pPr>
      <w:widowControl w:val="0"/>
      <w:jc w:val="both"/>
    </w:pPr>
    <w:rPr>
      <w:rFonts w:ascii="Times New Roman" w:hAnsi="Times New Roman" w:eastAsia="仿宋_GB2312" w:cs="Times New Roman"/>
      <w:kern w:val="2"/>
      <w:sz w:val="32"/>
      <w:szCs w:val="24"/>
      <w:lang w:val="en-US" w:eastAsia="zh-CN" w:bidi="ar-SA"/>
    </w:rPr>
  </w:style>
  <w:style w:type="paragraph" w:customStyle="1" w:styleId="29">
    <w:name w:val="p0"/>
    <w:basedOn w:val="1"/>
    <w:qFormat/>
    <w:uiPriority w:val="0"/>
    <w:pPr>
      <w:widowControl/>
    </w:pPr>
    <w:rPr>
      <w:kern w:val="0"/>
      <w:szCs w:val="21"/>
    </w:rPr>
  </w:style>
  <w:style w:type="paragraph" w:styleId="30">
    <w:name w:val="List Paragraph"/>
    <w:qFormat/>
    <w:uiPriority w:val="1"/>
    <w:pPr>
      <w:widowControl w:val="0"/>
      <w:spacing w:before="161"/>
      <w:ind w:left="481" w:hanging="361"/>
      <w:jc w:val="both"/>
    </w:pPr>
    <w:rPr>
      <w:rFonts w:ascii="宋体" w:hAnsi="宋体" w:eastAsia="宋体" w:cs="宋体"/>
      <w:kern w:val="2"/>
      <w:sz w:val="21"/>
      <w:szCs w:val="22"/>
      <w:lang w:val="zh-CN" w:eastAsia="zh-CN" w:bidi="zh-CN"/>
    </w:rPr>
  </w:style>
  <w:style w:type="paragraph" w:customStyle="1" w:styleId="31">
    <w:name w:val="TOC 标题1"/>
    <w:basedOn w:val="2"/>
    <w:next w:val="1"/>
    <w:unhideWhenUsed/>
    <w:qFormat/>
    <w:uiPriority w:val="39"/>
    <w:pPr>
      <w:widowControl/>
      <w:spacing w:before="240" w:line="259" w:lineRule="auto"/>
      <w:outlineLvl w:val="9"/>
    </w:pPr>
    <w:rPr>
      <w:rFonts w:ascii="Cambria" w:hAnsi="Cambria" w:eastAsia="宋体" w:cs="Times New Roman"/>
      <w:b w:val="0"/>
      <w:color w:val="365F91"/>
      <w:kern w:val="0"/>
      <w:szCs w:val="32"/>
    </w:rPr>
  </w:style>
  <w:style w:type="paragraph" w:customStyle="1" w:styleId="32">
    <w:name w:val="TOC 标题2"/>
    <w:basedOn w:val="2"/>
    <w:next w:val="1"/>
    <w:unhideWhenUsed/>
    <w:qFormat/>
    <w:uiPriority w:val="39"/>
    <w:pPr>
      <w:widowControl/>
      <w:spacing w:before="240" w:line="259" w:lineRule="auto"/>
      <w:outlineLvl w:val="9"/>
    </w:pPr>
    <w:rPr>
      <w:rFonts w:ascii="Cambria" w:hAnsi="Cambria" w:eastAsia="宋体" w:cs="Times New Roman"/>
      <w:b w:val="0"/>
      <w:color w:val="365F91"/>
      <w:kern w:val="0"/>
      <w:szCs w:val="32"/>
    </w:rPr>
  </w:style>
  <w:style w:type="paragraph" w:customStyle="1" w:styleId="33">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4">
    <w:name w:val="修订1"/>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Pages>
  <Words>1122</Words>
  <Characters>1128</Characters>
  <Lines>35</Lines>
  <Paragraphs>50</Paragraphs>
  <TotalTime>0</TotalTime>
  <ScaleCrop>false</ScaleCrop>
  <LinksUpToDate>false</LinksUpToDate>
  <CharactersWithSpaces>1132</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2025-07-09T11:09:00Z</dcterms:created>
  <dc:creator>微软用户</dc:creator>
  <cp:lastModifiedBy>李坤伦</cp:lastModifiedBy>
  <cp:lastPrinted>2022-09-13T03:55:00Z</cp:lastPrinted>
  <dcterms:modified xsi:type="dcterms:W3CDTF">2026-07-01T01:43:06Z</dcterms:modified>
  <dc:title>附件7：</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Mendeley Recent Style Id 0_1">
    <vt:lpwstr>http://www.zotero.org/styles/american-sociological-association</vt:lpwstr>
  </property>
  <property fmtid="{D5CDD505-2E9C-101B-9397-08002B2CF9AE}" pid="4" name="Mendeley Recent Style Name 0_1">
    <vt:lpwstr>American Sociological Association 6th edition</vt:lpwstr>
  </property>
  <property fmtid="{D5CDD505-2E9C-101B-9397-08002B2CF9AE}" pid="5" name="Mendeley Recent Style Id 1_1">
    <vt:lpwstr>http://www.zotero.org/styles/chicago-author-date</vt:lpwstr>
  </property>
  <property fmtid="{D5CDD505-2E9C-101B-9397-08002B2CF9AE}" pid="6" name="Mendeley Recent Style Name 1_1">
    <vt:lpwstr>Chicago Manual of Style 17th edition (author-date)</vt:lpwstr>
  </property>
  <property fmtid="{D5CDD505-2E9C-101B-9397-08002B2CF9AE}" pid="7" name="Mendeley Recent Style Id 2_1">
    <vt:lpwstr>http://www.zotero.org/styles/chinese-gb7714-2005-numeric</vt:lpwstr>
  </property>
  <property fmtid="{D5CDD505-2E9C-101B-9397-08002B2CF9AE}" pid="8" name="Mendeley Recent Style Name 2_1">
    <vt:lpwstr>China National Standard GB/T 7714-2005 (numeric, Chinese)</vt:lpwstr>
  </property>
  <property fmtid="{D5CDD505-2E9C-101B-9397-08002B2CF9AE}" pid="9" name="Mendeley Recent Style Id 3_1">
    <vt:lpwstr>http://www.zotero.org/styles/china-national-standard-gb-t-7714-2015-note</vt:lpwstr>
  </property>
  <property fmtid="{D5CDD505-2E9C-101B-9397-08002B2CF9AE}" pid="10" name="Mendeley Recent Style Name 3_1">
    <vt:lpwstr>China National Standard GB/T 7714-2015 (note, Chinese)</vt:lpwstr>
  </property>
  <property fmtid="{D5CDD505-2E9C-101B-9397-08002B2CF9AE}" pid="11" name="Mendeley Recent Style Id 4_1">
    <vt:lpwstr>http://www.zotero.org/styles/china-national-standard-gb-t-7714-2015-numeric</vt:lpwstr>
  </property>
  <property fmtid="{D5CDD505-2E9C-101B-9397-08002B2CF9AE}" pid="12" name="Mendeley Recent Style Name 4_1">
    <vt:lpwstr>China National Standard GB/T 7714-2015 (numeric, Chinese)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http://www.zotero.org/styles/ocean-engineering</vt:lpwstr>
  </property>
  <property fmtid="{D5CDD505-2E9C-101B-9397-08002B2CF9AE}" pid="22" name="Mendeley Recent Style Name 9_1">
    <vt:lpwstr>Ocean Engineering</vt:lpwstr>
  </property>
  <property fmtid="{D5CDD505-2E9C-101B-9397-08002B2CF9AE}" pid="23" name="ICV">
    <vt:lpwstr>A2FEA4988F004F958A5477AD72C81CC2_13</vt:lpwstr>
  </property>
  <property fmtid="{D5CDD505-2E9C-101B-9397-08002B2CF9AE}" pid="24" name="KSOTemplateDocerSaveRecord">
    <vt:lpwstr>eyJoZGlkIjoiNDIyNzEzY2QzMzA3OWEzMGQ3MzE1ZDllOWZjYjI1N2QiLCJ1c2VySWQiOiIyMDQwMTE2ODcifQ==</vt:lpwstr>
  </property>
</Properties>
</file>