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80A6B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27生物化学C</w:t>
      </w:r>
    </w:p>
    <w:p w14:paraId="565867BB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180FD71A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一、考试性质</w:t>
      </w:r>
    </w:p>
    <w:p w14:paraId="08416BDC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《生物化学</w:t>
      </w:r>
      <w:r>
        <w:rPr>
          <w:rFonts w:hint="eastAsia"/>
          <w:sz w:val="24"/>
          <w:szCs w:val="24"/>
        </w:rPr>
        <w:t>C</w:t>
      </w:r>
      <w:r>
        <w:rPr>
          <w:sz w:val="24"/>
          <w:szCs w:val="24"/>
        </w:rPr>
        <w:t>》是生物与医药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制药工程领域</w:t>
      </w:r>
      <w:r>
        <w:rPr>
          <w:rFonts w:hint="eastAsia"/>
          <w:sz w:val="24"/>
          <w:szCs w:val="24"/>
        </w:rPr>
        <w:t>）专业学位</w:t>
      </w:r>
      <w:r>
        <w:rPr>
          <w:sz w:val="24"/>
          <w:szCs w:val="24"/>
        </w:rPr>
        <w:t>硕士研究生</w:t>
      </w:r>
      <w:r>
        <w:rPr>
          <w:rFonts w:hint="eastAsia"/>
          <w:sz w:val="24"/>
          <w:szCs w:val="24"/>
        </w:rPr>
        <w:t>入学初试</w:t>
      </w:r>
      <w:r>
        <w:rPr>
          <w:sz w:val="24"/>
          <w:szCs w:val="24"/>
        </w:rPr>
        <w:t>的专业基础考试</w:t>
      </w:r>
      <w:r>
        <w:rPr>
          <w:rFonts w:hint="eastAsia"/>
          <w:sz w:val="24"/>
          <w:szCs w:val="24"/>
        </w:rPr>
        <w:t>。</w:t>
      </w:r>
    </w:p>
    <w:p w14:paraId="58098A8A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二、考查目标</w:t>
      </w:r>
    </w:p>
    <w:p w14:paraId="31E776DC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《生物化学</w:t>
      </w:r>
      <w:r>
        <w:rPr>
          <w:rFonts w:hint="eastAsia"/>
          <w:sz w:val="24"/>
          <w:szCs w:val="24"/>
        </w:rPr>
        <w:t>C</w:t>
      </w:r>
      <w:r>
        <w:rPr>
          <w:sz w:val="24"/>
          <w:szCs w:val="24"/>
        </w:rPr>
        <w:t>》</w:t>
      </w:r>
      <w:r>
        <w:rPr>
          <w:rFonts w:hint="eastAsia"/>
          <w:sz w:val="24"/>
          <w:szCs w:val="24"/>
        </w:rPr>
        <w:t>要求考生能够系统掌握生物化学的</w:t>
      </w:r>
      <w:r>
        <w:rPr>
          <w:sz w:val="24"/>
          <w:szCs w:val="24"/>
        </w:rPr>
        <w:t>基本理论、研究方法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原理</w:t>
      </w:r>
      <w:r>
        <w:rPr>
          <w:rFonts w:hint="eastAsia"/>
          <w:sz w:val="24"/>
          <w:szCs w:val="24"/>
        </w:rPr>
        <w:t>，具备较强的分析与解决问题的能力。考生应该熟悉生物化学基本概念和实验方法，并能够综合运用所学知识解决实际问题。</w:t>
      </w:r>
    </w:p>
    <w:p w14:paraId="33456FBF">
      <w:pPr>
        <w:spacing w:line="360" w:lineRule="auto"/>
        <w:rPr>
          <w:sz w:val="24"/>
          <w:szCs w:val="24"/>
        </w:rPr>
      </w:pPr>
      <w:r>
        <w:rPr>
          <w:b/>
          <w:bCs/>
          <w:sz w:val="28"/>
          <w:szCs w:val="28"/>
        </w:rPr>
        <w:t>三、考试形式</w:t>
      </w:r>
    </w:p>
    <w:p w14:paraId="5D7DF896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本考试为</w:t>
      </w:r>
      <w:r>
        <w:rPr>
          <w:color w:val="000000"/>
          <w:sz w:val="24"/>
        </w:rPr>
        <w:t>闭</w:t>
      </w:r>
      <w:r>
        <w:rPr>
          <w:sz w:val="24"/>
        </w:rPr>
        <w:t>卷考试，满分为</w:t>
      </w:r>
      <w:r>
        <w:rPr>
          <w:color w:val="000000"/>
          <w:sz w:val="24"/>
        </w:rPr>
        <w:t>150分，考试时间为180分</w:t>
      </w:r>
      <w:r>
        <w:rPr>
          <w:sz w:val="24"/>
        </w:rPr>
        <w:t>钟。</w:t>
      </w:r>
    </w:p>
    <w:p w14:paraId="0D0F2D1A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四、考试内容</w:t>
      </w:r>
    </w:p>
    <w:p w14:paraId="430FD0E2">
      <w:pPr>
        <w:autoSpaceDE w:val="0"/>
        <w:autoSpaceDN w:val="0"/>
        <w:adjustRightInd w:val="0"/>
        <w:snapToGrid w:val="0"/>
        <w:spacing w:line="360" w:lineRule="auto"/>
        <w:ind w:firstLine="480"/>
        <w:rPr>
          <w:rFonts w:ascii="宋体" w:hAnsi="宋体" w:cs="宋体"/>
          <w:color w:val="000000"/>
          <w:kern w:val="0"/>
          <w:sz w:val="24"/>
          <w:szCs w:val="28"/>
        </w:rPr>
      </w:pPr>
      <w:r>
        <w:rPr>
          <w:sz w:val="24"/>
        </w:rPr>
        <w:t>1</w:t>
      </w:r>
      <w:r>
        <w:rPr>
          <w:rFonts w:hint="eastAsia"/>
          <w:sz w:val="24"/>
        </w:rPr>
        <w:t>.系统</w:t>
      </w:r>
      <w:r>
        <w:rPr>
          <w:sz w:val="24"/>
        </w:rPr>
        <w:t>掌握</w:t>
      </w:r>
      <w:r>
        <w:rPr>
          <w:rFonts w:ascii="宋体" w:hAnsi="宋体" w:cs="宋体"/>
          <w:color w:val="000000"/>
          <w:kern w:val="0"/>
          <w:sz w:val="24"/>
          <w:szCs w:val="28"/>
        </w:rPr>
        <w:t>各种生物</w:t>
      </w:r>
      <w:r>
        <w:rPr>
          <w:rFonts w:hint="eastAsia" w:ascii="宋体" w:hAnsi="宋体" w:cs="宋体"/>
          <w:color w:val="000000"/>
          <w:kern w:val="0"/>
          <w:sz w:val="24"/>
          <w:szCs w:val="28"/>
        </w:rPr>
        <w:t>大</w:t>
      </w:r>
      <w:r>
        <w:rPr>
          <w:rFonts w:ascii="宋体" w:hAnsi="宋体" w:cs="宋体"/>
          <w:color w:val="000000"/>
          <w:kern w:val="0"/>
          <w:sz w:val="24"/>
          <w:szCs w:val="28"/>
        </w:rPr>
        <w:t>分子</w:t>
      </w:r>
      <w:r>
        <w:rPr>
          <w:rFonts w:hint="eastAsia" w:ascii="宋体" w:hAnsi="宋体" w:cs="宋体"/>
          <w:color w:val="000000"/>
          <w:kern w:val="0"/>
          <w:sz w:val="24"/>
          <w:szCs w:val="28"/>
        </w:rPr>
        <w:t>（糖、脂、蛋白质和核酸）</w:t>
      </w:r>
      <w:r>
        <w:rPr>
          <w:sz w:val="24"/>
        </w:rPr>
        <w:t>的基本结构、</w:t>
      </w:r>
      <w:r>
        <w:rPr>
          <w:rFonts w:hint="eastAsia"/>
          <w:sz w:val="24"/>
        </w:rPr>
        <w:t>分类和命名，基本组成单元的结构特点；掌握生物</w:t>
      </w:r>
      <w:r>
        <w:rPr>
          <w:rFonts w:ascii="宋体" w:hAnsi="宋体" w:cs="宋体"/>
          <w:color w:val="000000"/>
          <w:kern w:val="0"/>
          <w:sz w:val="24"/>
          <w:szCs w:val="28"/>
        </w:rPr>
        <w:t>大分子的结构和功能的关系，</w:t>
      </w:r>
      <w:r>
        <w:rPr>
          <w:rFonts w:hint="eastAsia" w:ascii="宋体" w:hAnsi="宋体" w:cs="宋体"/>
          <w:color w:val="000000"/>
          <w:kern w:val="0"/>
          <w:sz w:val="24"/>
          <w:szCs w:val="28"/>
        </w:rPr>
        <w:t>特别是蛋白质不同结构层次，几种重要RNA分子的结构特点，维持高级结构的作用力，以及物质的理化性质；掌握不同生物分子的</w:t>
      </w:r>
      <w:r>
        <w:rPr>
          <w:sz w:val="24"/>
        </w:rPr>
        <w:t>提取、分离与分析的基本方法及原理</w:t>
      </w:r>
      <w:r>
        <w:rPr>
          <w:rFonts w:ascii="宋体" w:hAnsi="宋体" w:cs="宋体"/>
          <w:color w:val="000000"/>
          <w:kern w:val="0"/>
          <w:sz w:val="24"/>
          <w:szCs w:val="28"/>
        </w:rPr>
        <w:t>，</w:t>
      </w:r>
      <w:r>
        <w:rPr>
          <w:rFonts w:hint="eastAsia" w:ascii="宋体" w:hAnsi="宋体" w:cs="宋体"/>
          <w:color w:val="000000"/>
          <w:kern w:val="0"/>
          <w:sz w:val="24"/>
          <w:szCs w:val="28"/>
        </w:rPr>
        <w:t>特别是蛋白电泳和层析，核酸电泳和杂交等，以及重要研究方法的中英文名称，简写以及应用进展。</w:t>
      </w:r>
    </w:p>
    <w:p w14:paraId="3FB2FE14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.</w:t>
      </w:r>
      <w:r>
        <w:rPr>
          <w:sz w:val="24"/>
        </w:rPr>
        <w:t>掌握</w:t>
      </w:r>
      <w:r>
        <w:rPr>
          <w:rFonts w:hint="eastAsia"/>
          <w:sz w:val="24"/>
        </w:rPr>
        <w:t>酶学部分的基本概念，酶催化作用特点，酶的专一性及化学本质和组成；蛋白质类酶的分类组成，辅酶和维生素；掌握酶反应速度，酶活力和比活力等概念，米氏方程应用及各种抑制剂的概念；掌握三种可逆抑制剂的作用特点、动力学方程和作图，酶活性中心及影响酶高效率催化的因素，酶活的别构调节、可逆共价修饰和酶原激活的概念，以及同工酶的概念和意义等</w:t>
      </w:r>
      <w:r>
        <w:rPr>
          <w:sz w:val="24"/>
        </w:rPr>
        <w:t>。</w:t>
      </w:r>
    </w:p>
    <w:p w14:paraId="0AA715C7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.掌握生物大分子在生命体内的消化吸收和跨膜转运过程，关键</w:t>
      </w:r>
      <w:r>
        <w:rPr>
          <w:sz w:val="24"/>
        </w:rPr>
        <w:t>反应步骤</w:t>
      </w:r>
      <w:r>
        <w:rPr>
          <w:rFonts w:hint="eastAsia"/>
          <w:sz w:val="24"/>
        </w:rPr>
        <w:t>和调节</w:t>
      </w:r>
      <w:r>
        <w:rPr>
          <w:sz w:val="24"/>
        </w:rPr>
        <w:t>酶、能量结算、生理意义</w:t>
      </w:r>
      <w:r>
        <w:rPr>
          <w:rFonts w:hint="eastAsia"/>
          <w:sz w:val="24"/>
        </w:rPr>
        <w:t>及相关</w:t>
      </w:r>
      <w:r>
        <w:rPr>
          <w:sz w:val="24"/>
        </w:rPr>
        <w:t>调控等</w:t>
      </w:r>
      <w:r>
        <w:rPr>
          <w:rFonts w:hint="eastAsia"/>
          <w:sz w:val="24"/>
        </w:rPr>
        <w:t>。糖代谢部分包括</w:t>
      </w:r>
      <w:r>
        <w:rPr>
          <w:sz w:val="24"/>
        </w:rPr>
        <w:t>糖酵解</w:t>
      </w:r>
      <w:r>
        <w:rPr>
          <w:rFonts w:hint="eastAsia"/>
          <w:sz w:val="24"/>
        </w:rPr>
        <w:t>，</w:t>
      </w:r>
      <w:r>
        <w:rPr>
          <w:sz w:val="24"/>
        </w:rPr>
        <w:t>三羧酸循环</w:t>
      </w:r>
      <w:r>
        <w:rPr>
          <w:rFonts w:hint="eastAsia"/>
          <w:sz w:val="24"/>
        </w:rPr>
        <w:t>，</w:t>
      </w:r>
      <w:r>
        <w:rPr>
          <w:sz w:val="24"/>
        </w:rPr>
        <w:t>生物氧化和氧化磷酸化</w:t>
      </w:r>
      <w:r>
        <w:rPr>
          <w:rFonts w:hint="eastAsia"/>
          <w:sz w:val="24"/>
        </w:rPr>
        <w:t>，</w:t>
      </w:r>
      <w:r>
        <w:rPr>
          <w:sz w:val="24"/>
        </w:rPr>
        <w:t>磷酸戊糖途径、糖异生途径、糖原的合成和分解</w:t>
      </w:r>
      <w:r>
        <w:rPr>
          <w:rFonts w:hint="eastAsia"/>
          <w:sz w:val="24"/>
        </w:rPr>
        <w:t>及</w:t>
      </w:r>
      <w:r>
        <w:rPr>
          <w:sz w:val="24"/>
        </w:rPr>
        <w:t>糖醛酸途径等</w:t>
      </w:r>
      <w:r>
        <w:rPr>
          <w:rFonts w:hint="eastAsia"/>
          <w:sz w:val="24"/>
        </w:rPr>
        <w:t>；脂代谢部分包括</w:t>
      </w:r>
      <w:r>
        <w:rPr>
          <w:sz w:val="24"/>
        </w:rPr>
        <w:t>甘油代谢</w:t>
      </w:r>
      <w:r>
        <w:rPr>
          <w:rFonts w:hint="eastAsia"/>
          <w:sz w:val="24"/>
        </w:rPr>
        <w:t>，脂肪酸</w:t>
      </w:r>
      <w:r>
        <w:rPr>
          <w:sz w:val="24"/>
        </w:rPr>
        <w:t>氧化</w:t>
      </w:r>
      <w:r>
        <w:rPr>
          <w:rFonts w:hint="eastAsia"/>
          <w:sz w:val="24"/>
        </w:rPr>
        <w:t>，</w:t>
      </w:r>
      <w:r>
        <w:rPr>
          <w:sz w:val="24"/>
        </w:rPr>
        <w:t>酮体合成和氧化</w:t>
      </w:r>
      <w:r>
        <w:rPr>
          <w:rFonts w:hint="eastAsia"/>
          <w:sz w:val="24"/>
        </w:rPr>
        <w:t>，</w:t>
      </w:r>
      <w:r>
        <w:rPr>
          <w:sz w:val="24"/>
        </w:rPr>
        <w:t>软脂酸从头合成</w:t>
      </w:r>
      <w:r>
        <w:rPr>
          <w:rFonts w:hint="eastAsia"/>
          <w:sz w:val="24"/>
        </w:rPr>
        <w:t>及胆固醇代谢</w:t>
      </w:r>
      <w:r>
        <w:rPr>
          <w:sz w:val="24"/>
        </w:rPr>
        <w:t>等。</w:t>
      </w:r>
      <w:r>
        <w:rPr>
          <w:rFonts w:hint="eastAsia"/>
          <w:sz w:val="24"/>
        </w:rPr>
        <w:t>蛋白质代谢部分包括</w:t>
      </w:r>
      <w:r>
        <w:rPr>
          <w:sz w:val="24"/>
        </w:rPr>
        <w:t>氨基酸脱氨</w:t>
      </w:r>
      <w:r>
        <w:rPr>
          <w:rFonts w:hint="eastAsia"/>
          <w:sz w:val="24"/>
        </w:rPr>
        <w:t>、</w:t>
      </w:r>
      <w:r>
        <w:rPr>
          <w:sz w:val="24"/>
        </w:rPr>
        <w:t>转氨</w:t>
      </w:r>
      <w:r>
        <w:rPr>
          <w:rFonts w:hint="eastAsia"/>
          <w:sz w:val="24"/>
        </w:rPr>
        <w:t>和</w:t>
      </w:r>
      <w:r>
        <w:rPr>
          <w:sz w:val="24"/>
        </w:rPr>
        <w:t>联合脱氨作用</w:t>
      </w:r>
      <w:r>
        <w:rPr>
          <w:rFonts w:hint="eastAsia"/>
          <w:sz w:val="24"/>
        </w:rPr>
        <w:t>，</w:t>
      </w:r>
      <w:r>
        <w:rPr>
          <w:sz w:val="24"/>
        </w:rPr>
        <w:t>氨的转运及尿素循环</w:t>
      </w:r>
      <w:r>
        <w:rPr>
          <w:rFonts w:hint="eastAsia"/>
          <w:sz w:val="24"/>
        </w:rPr>
        <w:t>，</w:t>
      </w:r>
      <w:r>
        <w:rPr>
          <w:sz w:val="24"/>
        </w:rPr>
        <w:t>α</w:t>
      </w:r>
      <w:r>
        <w:rPr>
          <w:rFonts w:hint="eastAsia"/>
          <w:sz w:val="24"/>
        </w:rPr>
        <w:t>-</w:t>
      </w:r>
      <w:r>
        <w:rPr>
          <w:sz w:val="24"/>
        </w:rPr>
        <w:t>酮酸代谢，脱羧反应</w:t>
      </w:r>
      <w:r>
        <w:rPr>
          <w:rFonts w:hint="eastAsia"/>
          <w:sz w:val="24"/>
        </w:rPr>
        <w:t>及</w:t>
      </w:r>
      <w:r>
        <w:rPr>
          <w:sz w:val="24"/>
        </w:rPr>
        <w:t>一碳单位</w:t>
      </w:r>
      <w:r>
        <w:rPr>
          <w:rFonts w:hint="eastAsia"/>
          <w:sz w:val="24"/>
        </w:rPr>
        <w:t>，特殊</w:t>
      </w:r>
      <w:r>
        <w:rPr>
          <w:sz w:val="24"/>
        </w:rPr>
        <w:t>氨基酸的代谢</w:t>
      </w:r>
      <w:r>
        <w:rPr>
          <w:rFonts w:hint="eastAsia"/>
          <w:sz w:val="24"/>
        </w:rPr>
        <w:t>等；核酸代谢部分包括嘌呤和嘧啶核苷酸分解产物及痛风成因，嘌呤和嘧啶环原子的来源，核苷酸的从头合成和补救合成途径等。</w:t>
      </w:r>
    </w:p>
    <w:p w14:paraId="4AD101F8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4.理解并掌握</w:t>
      </w:r>
      <w:r>
        <w:rPr>
          <w:sz w:val="24"/>
        </w:rPr>
        <w:t>DNA复制</w:t>
      </w:r>
      <w:r>
        <w:rPr>
          <w:rFonts w:hint="eastAsia"/>
          <w:sz w:val="24"/>
        </w:rPr>
        <w:t>中的</w:t>
      </w:r>
      <w:r>
        <w:rPr>
          <w:sz w:val="24"/>
        </w:rPr>
        <w:t>半保留</w:t>
      </w:r>
      <w:r>
        <w:rPr>
          <w:rFonts w:hint="eastAsia"/>
          <w:sz w:val="24"/>
        </w:rPr>
        <w:t>和半不连续</w:t>
      </w:r>
      <w:r>
        <w:rPr>
          <w:sz w:val="24"/>
        </w:rPr>
        <w:t>复制的</w:t>
      </w:r>
      <w:r>
        <w:rPr>
          <w:rFonts w:hint="eastAsia"/>
          <w:sz w:val="24"/>
        </w:rPr>
        <w:t>特点，</w:t>
      </w:r>
      <w:r>
        <w:rPr>
          <w:sz w:val="24"/>
        </w:rPr>
        <w:t>复制</w:t>
      </w:r>
      <w:r>
        <w:rPr>
          <w:rFonts w:hint="eastAsia"/>
          <w:sz w:val="24"/>
        </w:rPr>
        <w:t>所需</w:t>
      </w:r>
      <w:r>
        <w:rPr>
          <w:sz w:val="24"/>
        </w:rPr>
        <w:t>的酶</w:t>
      </w:r>
      <w:r>
        <w:rPr>
          <w:rFonts w:hint="eastAsia"/>
          <w:sz w:val="24"/>
        </w:rPr>
        <w:t>和</w:t>
      </w:r>
      <w:r>
        <w:rPr>
          <w:sz w:val="24"/>
        </w:rPr>
        <w:t>基本过程</w:t>
      </w:r>
      <w:r>
        <w:rPr>
          <w:rFonts w:hint="eastAsia"/>
          <w:sz w:val="24"/>
        </w:rPr>
        <w:t>以及</w:t>
      </w:r>
      <w:r>
        <w:rPr>
          <w:sz w:val="24"/>
        </w:rPr>
        <w:t>真核与原核细胞复制的区别</w:t>
      </w:r>
      <w:r>
        <w:rPr>
          <w:rFonts w:hint="eastAsia"/>
          <w:sz w:val="24"/>
        </w:rPr>
        <w:t>，</w:t>
      </w:r>
      <w:r>
        <w:rPr>
          <w:sz w:val="24"/>
        </w:rPr>
        <w:t>DNA损伤和修复机理</w:t>
      </w:r>
      <w:r>
        <w:rPr>
          <w:rFonts w:hint="eastAsia"/>
          <w:sz w:val="24"/>
        </w:rPr>
        <w:t>，</w:t>
      </w:r>
      <w:r>
        <w:rPr>
          <w:sz w:val="24"/>
        </w:rPr>
        <w:t>逆转录</w:t>
      </w:r>
      <w:r>
        <w:rPr>
          <w:rFonts w:hint="eastAsia"/>
          <w:sz w:val="24"/>
        </w:rPr>
        <w:t>及</w:t>
      </w:r>
      <w:r>
        <w:rPr>
          <w:sz w:val="24"/>
        </w:rPr>
        <w:t>逆转录酶的性质</w:t>
      </w:r>
      <w:r>
        <w:rPr>
          <w:rFonts w:hint="eastAsia"/>
          <w:sz w:val="24"/>
        </w:rPr>
        <w:t>等；掌握</w:t>
      </w:r>
      <w:r>
        <w:rPr>
          <w:sz w:val="24"/>
        </w:rPr>
        <w:t>转录</w:t>
      </w:r>
      <w:r>
        <w:rPr>
          <w:rFonts w:hint="eastAsia"/>
          <w:sz w:val="24"/>
        </w:rPr>
        <w:t>部分涉及的</w:t>
      </w:r>
      <w:r>
        <w:rPr>
          <w:sz w:val="24"/>
        </w:rPr>
        <w:t>概念</w:t>
      </w:r>
      <w:r>
        <w:rPr>
          <w:rFonts w:hint="eastAsia"/>
          <w:sz w:val="24"/>
        </w:rPr>
        <w:t>，</w:t>
      </w:r>
      <w:r>
        <w:rPr>
          <w:sz w:val="24"/>
        </w:rPr>
        <w:t>RNA聚合酶的特点和转录过程</w:t>
      </w:r>
      <w:r>
        <w:rPr>
          <w:rFonts w:hint="eastAsia"/>
          <w:sz w:val="24"/>
        </w:rPr>
        <w:t>，</w:t>
      </w:r>
      <w:r>
        <w:rPr>
          <w:sz w:val="24"/>
        </w:rPr>
        <w:t>大肠杆菌两类终止子的结构和作用机理</w:t>
      </w:r>
      <w:r>
        <w:rPr>
          <w:rFonts w:hint="eastAsia"/>
          <w:sz w:val="24"/>
        </w:rPr>
        <w:t>以及</w:t>
      </w:r>
      <w:r>
        <w:rPr>
          <w:sz w:val="24"/>
        </w:rPr>
        <w:t>真核和原核细胞转录的区别</w:t>
      </w:r>
      <w:r>
        <w:rPr>
          <w:rFonts w:hint="eastAsia"/>
          <w:sz w:val="24"/>
        </w:rPr>
        <w:t>，</w:t>
      </w:r>
      <w:r>
        <w:rPr>
          <w:sz w:val="24"/>
        </w:rPr>
        <w:t>转录后加工过程涉及的概念</w:t>
      </w:r>
      <w:r>
        <w:rPr>
          <w:rFonts w:hint="eastAsia"/>
          <w:sz w:val="24"/>
        </w:rPr>
        <w:t>及剪接机制等；掌握</w:t>
      </w:r>
      <w:r>
        <w:rPr>
          <w:sz w:val="24"/>
        </w:rPr>
        <w:t>蛋白质生物合成的分子基础</w:t>
      </w:r>
      <w:r>
        <w:rPr>
          <w:rFonts w:hint="eastAsia"/>
          <w:sz w:val="24"/>
        </w:rPr>
        <w:t>及概念，</w:t>
      </w:r>
      <w:r>
        <w:rPr>
          <w:sz w:val="24"/>
        </w:rPr>
        <w:t>密码子</w:t>
      </w:r>
      <w:r>
        <w:rPr>
          <w:rFonts w:hint="eastAsia"/>
          <w:sz w:val="24"/>
        </w:rPr>
        <w:t>及其</w:t>
      </w:r>
      <w:r>
        <w:rPr>
          <w:sz w:val="24"/>
        </w:rPr>
        <w:t>特点</w:t>
      </w:r>
      <w:r>
        <w:rPr>
          <w:rFonts w:hint="eastAsia"/>
          <w:sz w:val="24"/>
        </w:rPr>
        <w:t>，</w:t>
      </w:r>
      <w:r>
        <w:rPr>
          <w:sz w:val="24"/>
        </w:rPr>
        <w:t>真核和原核细胞</w:t>
      </w:r>
      <w:r>
        <w:rPr>
          <w:rFonts w:hint="eastAsia"/>
          <w:sz w:val="24"/>
        </w:rPr>
        <w:t>翻译</w:t>
      </w:r>
      <w:r>
        <w:rPr>
          <w:sz w:val="24"/>
        </w:rPr>
        <w:t>过程</w:t>
      </w:r>
      <w:r>
        <w:rPr>
          <w:rFonts w:hint="eastAsia"/>
          <w:sz w:val="24"/>
        </w:rPr>
        <w:t>及区别，</w:t>
      </w:r>
      <w:r>
        <w:rPr>
          <w:sz w:val="24"/>
        </w:rPr>
        <w:t>翻译后加工的主要方式</w:t>
      </w:r>
      <w:r>
        <w:rPr>
          <w:rFonts w:hint="eastAsia"/>
          <w:sz w:val="24"/>
        </w:rPr>
        <w:t>以及</w:t>
      </w:r>
      <w:r>
        <w:rPr>
          <w:sz w:val="24"/>
        </w:rPr>
        <w:t>蛋白质翻译后定向运输</w:t>
      </w:r>
      <w:r>
        <w:rPr>
          <w:rFonts w:hint="eastAsia"/>
          <w:sz w:val="24"/>
        </w:rPr>
        <w:t>等内容</w:t>
      </w:r>
      <w:r>
        <w:rPr>
          <w:sz w:val="24"/>
        </w:rPr>
        <w:t>。</w:t>
      </w:r>
    </w:p>
    <w:p w14:paraId="080472C2">
      <w:pPr>
        <w:spacing w:line="360" w:lineRule="auto"/>
        <w:ind w:firstLine="480" w:firstLineChars="200"/>
        <w:rPr>
          <w:sz w:val="24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42869805"/>
      <w:docPartObj>
        <w:docPartGallery w:val="AutoText"/>
      </w:docPartObj>
    </w:sdtPr>
    <w:sdtContent>
      <w:p w14:paraId="6E537F25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3D1088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5ZWE4ODc5NWI5ZjMyNzkyNDhhM2VkNDU3NDBhYjUifQ=="/>
  </w:docVars>
  <w:rsids>
    <w:rsidRoot w:val="00172A27"/>
    <w:rsid w:val="0000096D"/>
    <w:rsid w:val="0005306C"/>
    <w:rsid w:val="000673F1"/>
    <w:rsid w:val="000820C3"/>
    <w:rsid w:val="000C3856"/>
    <w:rsid w:val="000C5BA2"/>
    <w:rsid w:val="001066AA"/>
    <w:rsid w:val="00106F01"/>
    <w:rsid w:val="0013324A"/>
    <w:rsid w:val="0015225F"/>
    <w:rsid w:val="00172A27"/>
    <w:rsid w:val="00190734"/>
    <w:rsid w:val="00197BA5"/>
    <w:rsid w:val="001A2FC0"/>
    <w:rsid w:val="001B6A04"/>
    <w:rsid w:val="001C7C42"/>
    <w:rsid w:val="001D7FE6"/>
    <w:rsid w:val="0022238D"/>
    <w:rsid w:val="0022530F"/>
    <w:rsid w:val="00232A9B"/>
    <w:rsid w:val="002436F9"/>
    <w:rsid w:val="00265353"/>
    <w:rsid w:val="00285B87"/>
    <w:rsid w:val="002A4D28"/>
    <w:rsid w:val="002B4BD9"/>
    <w:rsid w:val="002E3FA8"/>
    <w:rsid w:val="00304933"/>
    <w:rsid w:val="00326AE3"/>
    <w:rsid w:val="00331B7D"/>
    <w:rsid w:val="00355B6F"/>
    <w:rsid w:val="00381694"/>
    <w:rsid w:val="003914EC"/>
    <w:rsid w:val="003918F6"/>
    <w:rsid w:val="00392F50"/>
    <w:rsid w:val="00394FDD"/>
    <w:rsid w:val="003A6D5E"/>
    <w:rsid w:val="003C0AAA"/>
    <w:rsid w:val="003D5A8B"/>
    <w:rsid w:val="003D6EEF"/>
    <w:rsid w:val="004058EF"/>
    <w:rsid w:val="00487539"/>
    <w:rsid w:val="005055F2"/>
    <w:rsid w:val="00530EBC"/>
    <w:rsid w:val="00553CE9"/>
    <w:rsid w:val="00571C63"/>
    <w:rsid w:val="005810DC"/>
    <w:rsid w:val="005A1AD8"/>
    <w:rsid w:val="005B26A8"/>
    <w:rsid w:val="005C1235"/>
    <w:rsid w:val="005D608F"/>
    <w:rsid w:val="005E2269"/>
    <w:rsid w:val="00602055"/>
    <w:rsid w:val="0060670C"/>
    <w:rsid w:val="0061262B"/>
    <w:rsid w:val="00624065"/>
    <w:rsid w:val="006255AC"/>
    <w:rsid w:val="0063514E"/>
    <w:rsid w:val="006C28B9"/>
    <w:rsid w:val="006C6C21"/>
    <w:rsid w:val="006E0F36"/>
    <w:rsid w:val="006E7493"/>
    <w:rsid w:val="006F1958"/>
    <w:rsid w:val="00722572"/>
    <w:rsid w:val="007474DE"/>
    <w:rsid w:val="00776235"/>
    <w:rsid w:val="007E2F35"/>
    <w:rsid w:val="007F2AE5"/>
    <w:rsid w:val="00813ACD"/>
    <w:rsid w:val="00867992"/>
    <w:rsid w:val="0087337C"/>
    <w:rsid w:val="00873FC2"/>
    <w:rsid w:val="008A0808"/>
    <w:rsid w:val="008A2EDC"/>
    <w:rsid w:val="008C082B"/>
    <w:rsid w:val="008D3DF1"/>
    <w:rsid w:val="008F57B7"/>
    <w:rsid w:val="00906F04"/>
    <w:rsid w:val="0091259F"/>
    <w:rsid w:val="00915201"/>
    <w:rsid w:val="00932E14"/>
    <w:rsid w:val="00935C7A"/>
    <w:rsid w:val="00972C1C"/>
    <w:rsid w:val="009B5948"/>
    <w:rsid w:val="009C558A"/>
    <w:rsid w:val="009D558F"/>
    <w:rsid w:val="00A15F9E"/>
    <w:rsid w:val="00A20906"/>
    <w:rsid w:val="00A22DA3"/>
    <w:rsid w:val="00A60436"/>
    <w:rsid w:val="00A80F43"/>
    <w:rsid w:val="00A947E9"/>
    <w:rsid w:val="00A963F6"/>
    <w:rsid w:val="00AB1858"/>
    <w:rsid w:val="00AB25B7"/>
    <w:rsid w:val="00AB4D8F"/>
    <w:rsid w:val="00AE7F68"/>
    <w:rsid w:val="00AF3888"/>
    <w:rsid w:val="00B02790"/>
    <w:rsid w:val="00B06136"/>
    <w:rsid w:val="00B06D76"/>
    <w:rsid w:val="00B123AC"/>
    <w:rsid w:val="00B1295C"/>
    <w:rsid w:val="00B31989"/>
    <w:rsid w:val="00B842FE"/>
    <w:rsid w:val="00B8460D"/>
    <w:rsid w:val="00B90DA4"/>
    <w:rsid w:val="00B94327"/>
    <w:rsid w:val="00B9611D"/>
    <w:rsid w:val="00BA2CAB"/>
    <w:rsid w:val="00BA3683"/>
    <w:rsid w:val="00BC24F1"/>
    <w:rsid w:val="00BD45CA"/>
    <w:rsid w:val="00BE0573"/>
    <w:rsid w:val="00C16DE5"/>
    <w:rsid w:val="00C45D7F"/>
    <w:rsid w:val="00C46536"/>
    <w:rsid w:val="00C62FD0"/>
    <w:rsid w:val="00C741E4"/>
    <w:rsid w:val="00C94B59"/>
    <w:rsid w:val="00D27334"/>
    <w:rsid w:val="00D34B82"/>
    <w:rsid w:val="00D4026F"/>
    <w:rsid w:val="00D402E9"/>
    <w:rsid w:val="00D46D71"/>
    <w:rsid w:val="00D64F95"/>
    <w:rsid w:val="00D81CB0"/>
    <w:rsid w:val="00DB51C0"/>
    <w:rsid w:val="00E625DE"/>
    <w:rsid w:val="00EA0D69"/>
    <w:rsid w:val="00ED0AE3"/>
    <w:rsid w:val="00EF148A"/>
    <w:rsid w:val="00EF343F"/>
    <w:rsid w:val="00F54867"/>
    <w:rsid w:val="00F70488"/>
    <w:rsid w:val="00F76049"/>
    <w:rsid w:val="00FB2AB1"/>
    <w:rsid w:val="00FC3967"/>
    <w:rsid w:val="00FC3D2F"/>
    <w:rsid w:val="00FD3B84"/>
    <w:rsid w:val="00FE6CF7"/>
    <w:rsid w:val="0C617C65"/>
    <w:rsid w:val="129B61D8"/>
    <w:rsid w:val="136D48AC"/>
    <w:rsid w:val="16A27D67"/>
    <w:rsid w:val="174848EB"/>
    <w:rsid w:val="18541252"/>
    <w:rsid w:val="1B850F5C"/>
    <w:rsid w:val="1E4E7944"/>
    <w:rsid w:val="20F47472"/>
    <w:rsid w:val="21E42A58"/>
    <w:rsid w:val="255D3B3D"/>
    <w:rsid w:val="2F2F703D"/>
    <w:rsid w:val="2F7C7FBE"/>
    <w:rsid w:val="2FA03B8C"/>
    <w:rsid w:val="36046551"/>
    <w:rsid w:val="37F0607D"/>
    <w:rsid w:val="3DF94D62"/>
    <w:rsid w:val="4B1328B7"/>
    <w:rsid w:val="4E027BF4"/>
    <w:rsid w:val="533A26AB"/>
    <w:rsid w:val="53CF5AC9"/>
    <w:rsid w:val="55944A0F"/>
    <w:rsid w:val="56AF40CB"/>
    <w:rsid w:val="5F593708"/>
    <w:rsid w:val="61C743D6"/>
    <w:rsid w:val="637850BA"/>
    <w:rsid w:val="64EB2AB5"/>
    <w:rsid w:val="659D3466"/>
    <w:rsid w:val="6CB95A5F"/>
    <w:rsid w:val="6D41420B"/>
    <w:rsid w:val="6E604605"/>
    <w:rsid w:val="6ECB1072"/>
    <w:rsid w:val="74500B07"/>
    <w:rsid w:val="781C50E7"/>
    <w:rsid w:val="7AE55812"/>
    <w:rsid w:val="7ED3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rPr>
      <w:rFonts w:ascii="Calibri" w:hAnsi="Calibri"/>
    </w:rPr>
  </w:style>
  <w:style w:type="paragraph" w:styleId="7">
    <w:name w:val="annotation subject"/>
    <w:basedOn w:val="2"/>
    <w:next w:val="2"/>
    <w:link w:val="15"/>
    <w:unhideWhenUsed/>
    <w:qFormat/>
    <w:uiPriority w:val="99"/>
    <w:rPr>
      <w:b/>
      <w:bCs/>
    </w:rPr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批注文字 字符"/>
    <w:link w:val="2"/>
    <w:qFormat/>
    <w:uiPriority w:val="99"/>
    <w:rPr>
      <w:kern w:val="2"/>
      <w:sz w:val="21"/>
      <w:szCs w:val="22"/>
    </w:rPr>
  </w:style>
  <w:style w:type="character" w:customStyle="1" w:styleId="12">
    <w:name w:val="批注框文本 字符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页脚 字符"/>
    <w:link w:val="4"/>
    <w:qFormat/>
    <w:uiPriority w:val="99"/>
    <w:rPr>
      <w:sz w:val="18"/>
      <w:szCs w:val="18"/>
    </w:rPr>
  </w:style>
  <w:style w:type="character" w:customStyle="1" w:styleId="14">
    <w:name w:val="页眉 字符"/>
    <w:link w:val="5"/>
    <w:qFormat/>
    <w:uiPriority w:val="99"/>
    <w:rPr>
      <w:sz w:val="18"/>
      <w:szCs w:val="18"/>
    </w:rPr>
  </w:style>
  <w:style w:type="character" w:customStyle="1" w:styleId="15">
    <w:name w:val="批注主题 字符"/>
    <w:link w:val="7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BA12-2839-4CDD-86E9-3B54EB1060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1047</Words>
  <Characters>1069</Characters>
  <Lines>7</Lines>
  <Paragraphs>2</Paragraphs>
  <TotalTime>6</TotalTime>
  <ScaleCrop>false</ScaleCrop>
  <LinksUpToDate>false</LinksUpToDate>
  <CharactersWithSpaces>1069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2026-06-18T02:13:00Z</dcterms:created>
  <dc:creator>微软用户</dc:creator>
  <cp:lastModifiedBy>李坤伦</cp:lastModifiedBy>
  <dcterms:modified xsi:type="dcterms:W3CDTF">2026-07-01T01:21:43Z</dcterms:modified>
  <dc:title>附件7：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68739E5474164F3C8FB106762B8B8801_13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