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AC7CF">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19415"/>
      <w:r>
        <w:rPr>
          <w:rFonts w:hint="eastAsia" w:ascii="黑体" w:hAnsi="黑体" w:eastAsia="黑体" w:cs="黑体"/>
          <w:b w:val="0"/>
          <w:bCs w:val="0"/>
          <w:snapToGrid w:val="0"/>
          <w:color w:val="000000"/>
          <w:spacing w:val="1"/>
          <w:kern w:val="0"/>
          <w:sz w:val="32"/>
          <w:szCs w:val="32"/>
          <w:lang w:eastAsia="zh-CN"/>
        </w:rPr>
        <w:t>860 公共政策</w:t>
      </w:r>
      <w:bookmarkStart w:id="1" w:name="_GoBack"/>
      <w:bookmarkEnd w:id="1"/>
      <w:r>
        <w:rPr>
          <w:rFonts w:hint="eastAsia" w:ascii="黑体" w:hAnsi="黑体" w:eastAsia="黑体" w:cs="黑体"/>
          <w:b w:val="0"/>
          <w:bCs w:val="0"/>
          <w:snapToGrid w:val="0"/>
          <w:color w:val="000000"/>
          <w:spacing w:val="1"/>
          <w:kern w:val="0"/>
          <w:sz w:val="32"/>
          <w:szCs w:val="32"/>
          <w:lang w:eastAsia="zh-CN"/>
        </w:rPr>
        <w:t>分析</w:t>
      </w:r>
      <w:bookmarkEnd w:id="0"/>
    </w:p>
    <w:p w14:paraId="263B0D88">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20EBE233">
      <w:pPr>
        <w:keepNext w:val="0"/>
        <w:keepLines w:val="0"/>
        <w:pageBreakBefore w:val="0"/>
        <w:widowControl w:val="0"/>
        <w:kinsoku/>
        <w:wordWrap/>
        <w:overflowPunct/>
        <w:topLinePunct w:val="0"/>
        <w:autoSpaceDE/>
        <w:autoSpaceDN/>
        <w:bidi w:val="0"/>
        <w:adjustRightInd/>
        <w:snapToGrid/>
        <w:spacing w:line="460" w:lineRule="exact"/>
        <w:textAlignment w:val="auto"/>
        <w:rPr>
          <w:b/>
          <w:bCs/>
          <w:sz w:val="28"/>
          <w:szCs w:val="28"/>
        </w:rPr>
      </w:pPr>
      <w:r>
        <w:rPr>
          <w:b/>
          <w:bCs/>
          <w:sz w:val="28"/>
          <w:szCs w:val="28"/>
        </w:rPr>
        <w:t xml:space="preserve">一、考试性质  </w:t>
      </w:r>
    </w:p>
    <w:p w14:paraId="777B1EAF">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sz w:val="24"/>
          <w:szCs w:val="24"/>
        </w:rPr>
      </w:pPr>
      <w:r>
        <w:rPr>
          <w:sz w:val="24"/>
          <w:szCs w:val="24"/>
        </w:rPr>
        <w:t>《公共政策分析》是中国海洋大学国际事务与公共管理学院公共管理一级学科入学考试（初试）的专业基础课程之一，考试力求反映考生的基本素质和综合能力，选拔具有培养科学研究和发展潜力的优秀专业人才。</w:t>
      </w:r>
    </w:p>
    <w:p w14:paraId="19C81ECB">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二、考查目标</w:t>
      </w:r>
    </w:p>
    <w:p w14:paraId="5909FE4A">
      <w:pPr>
        <w:keepNext w:val="0"/>
        <w:keepLines w:val="0"/>
        <w:pageBreakBefore w:val="0"/>
        <w:widowControl w:val="0"/>
        <w:kinsoku/>
        <w:wordWrap/>
        <w:overflowPunct/>
        <w:topLinePunct w:val="0"/>
        <w:autoSpaceDE/>
        <w:autoSpaceDN/>
        <w:bidi w:val="0"/>
        <w:adjustRightInd/>
        <w:snapToGrid/>
        <w:spacing w:line="460" w:lineRule="exact"/>
        <w:ind w:firstLine="516" w:firstLineChars="214"/>
        <w:textAlignment w:val="auto"/>
        <w:rPr>
          <w:rFonts w:ascii="Times New Roman" w:hAnsi="Times New Roman" w:eastAsia="宋体" w:cs="Times New Roman"/>
          <w:b/>
          <w:bCs/>
          <w:sz w:val="24"/>
          <w:szCs w:val="24"/>
        </w:rPr>
      </w:pPr>
      <w:r>
        <w:rPr>
          <w:rFonts w:ascii="Times New Roman" w:hAnsi="Times New Roman" w:eastAsia="宋体" w:cs="Times New Roman"/>
          <w:b/>
          <w:bCs/>
          <w:sz w:val="24"/>
          <w:szCs w:val="24"/>
        </w:rPr>
        <w:t>（一）考试基本要求</w:t>
      </w:r>
    </w:p>
    <w:p w14:paraId="55527E3B">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要求考生必须掌握公共政策学的基础知识、基本概念、基本理论，掌握公共政策学的学科要素及分析方法、公共政策系统与过程的基本内涵和理论模型，以及公共政策学的研究前沿和动态，并会运用公共政策学的基本知识和理论进行政策分析与评估。</w:t>
      </w:r>
    </w:p>
    <w:p w14:paraId="05C917EA">
      <w:pPr>
        <w:keepNext w:val="0"/>
        <w:keepLines w:val="0"/>
        <w:pageBreakBefore w:val="0"/>
        <w:widowControl w:val="0"/>
        <w:kinsoku/>
        <w:wordWrap/>
        <w:overflowPunct/>
        <w:topLinePunct w:val="0"/>
        <w:autoSpaceDE/>
        <w:autoSpaceDN/>
        <w:bidi w:val="0"/>
        <w:adjustRightInd/>
        <w:snapToGrid/>
        <w:spacing w:line="460" w:lineRule="exact"/>
        <w:ind w:firstLine="516" w:firstLineChars="214"/>
        <w:textAlignment w:val="auto"/>
        <w:rPr>
          <w:rFonts w:ascii="Times New Roman" w:hAnsi="Times New Roman" w:eastAsia="宋体" w:cs="Times New Roman"/>
          <w:b/>
          <w:bCs/>
          <w:sz w:val="24"/>
          <w:szCs w:val="24"/>
        </w:rPr>
      </w:pPr>
      <w:r>
        <w:rPr>
          <w:rFonts w:ascii="Times New Roman" w:hAnsi="Times New Roman" w:eastAsia="宋体" w:cs="Times New Roman"/>
          <w:b/>
          <w:bCs/>
          <w:sz w:val="24"/>
          <w:szCs w:val="24"/>
        </w:rPr>
        <w:t>（二）本大纲的考核要求</w:t>
      </w:r>
    </w:p>
    <w:p w14:paraId="4FFA3CD5">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本大纲的考核要求分为：识记、领会、应用三个层次，具体含义是：</w:t>
      </w:r>
    </w:p>
    <w:p w14:paraId="58E6054E">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识记：能解释有关的概念、理论的含义，并能正确认识和表述。</w:t>
      </w:r>
    </w:p>
    <w:p w14:paraId="61C0AD1F">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领会：在识记的基础上，能全面把握基本概念、基本理论、基本原则和方法。</w:t>
      </w:r>
    </w:p>
    <w:p w14:paraId="74922BAE">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应用：在理解的基础上，能综合运用基本概念、基本理论、基本方法分析和评估相关政策问题。</w:t>
      </w:r>
    </w:p>
    <w:p w14:paraId="6FEC4933">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三、考试形式</w:t>
      </w:r>
    </w:p>
    <w:p w14:paraId="2E5C7949">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本考试为闭卷考试，满分为150分，考试时间为180分钟。</w:t>
      </w:r>
    </w:p>
    <w:p w14:paraId="78E0D61C">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四、考试内容</w:t>
      </w:r>
    </w:p>
    <w:p w14:paraId="3C6EAB60">
      <w:pPr>
        <w:keepNext w:val="0"/>
        <w:keepLines w:val="0"/>
        <w:pageBreakBefore w:val="0"/>
        <w:widowControl w:val="0"/>
        <w:kinsoku/>
        <w:wordWrap/>
        <w:overflowPunct/>
        <w:topLinePunct w:val="0"/>
        <w:autoSpaceDE/>
        <w:autoSpaceDN/>
        <w:bidi w:val="0"/>
        <w:adjustRightInd/>
        <w:snapToGrid/>
        <w:spacing w:line="460" w:lineRule="exact"/>
        <w:ind w:firstLine="516" w:firstLineChars="214"/>
        <w:textAlignment w:val="auto"/>
        <w:rPr>
          <w:rFonts w:ascii="Times New Roman" w:hAnsi="Times New Roman" w:eastAsia="宋体" w:cs="Times New Roman"/>
          <w:b/>
          <w:bCs/>
          <w:sz w:val="24"/>
          <w:szCs w:val="24"/>
        </w:rPr>
      </w:pPr>
      <w:r>
        <w:rPr>
          <w:rFonts w:ascii="Times New Roman" w:hAnsi="Times New Roman" w:eastAsia="宋体" w:cs="Times New Roman"/>
          <w:b/>
          <w:bCs/>
          <w:sz w:val="24"/>
          <w:szCs w:val="24"/>
        </w:rPr>
        <w:t>（一）基本概念、理论与方法</w:t>
      </w:r>
    </w:p>
    <w:p w14:paraId="44BFFCC8">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1.公共政策学的基本概念，包括政策研究和政策分析的概念以及这些概念的基本内涵。</w:t>
      </w:r>
    </w:p>
    <w:p w14:paraId="27E93F43">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2.公共政策学的研究对象。</w:t>
      </w:r>
    </w:p>
    <w:p w14:paraId="28BC44A0">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3.公共政策学的产生与发展过程，以及公共政策学中国化的进程与方向。</w:t>
      </w:r>
    </w:p>
    <w:p w14:paraId="6E68050B">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hint="eastAsia" w:ascii="Times New Roman" w:hAnsi="Times New Roman" w:eastAsia="宋体" w:cs="Times New Roman"/>
          <w:sz w:val="24"/>
          <w:szCs w:val="24"/>
          <w:lang w:eastAsia="zh-CN"/>
        </w:rPr>
      </w:pPr>
      <w:r>
        <w:rPr>
          <w:rFonts w:ascii="Times New Roman" w:hAnsi="Times New Roman" w:eastAsia="宋体" w:cs="Times New Roman"/>
          <w:sz w:val="24"/>
          <w:szCs w:val="24"/>
        </w:rPr>
        <w:t>4.公共政策的研究视角、路径和分析方法，包括政策研究的资料收集方法</w:t>
      </w:r>
      <w:r>
        <w:rPr>
          <w:rFonts w:hint="eastAsia" w:ascii="Times New Roman" w:hAnsi="Times New Roman" w:eastAsia="宋体" w:cs="Times New Roman"/>
          <w:sz w:val="24"/>
          <w:szCs w:val="24"/>
          <w:lang w:eastAsia="zh-CN"/>
        </w:rPr>
        <w:t>。</w:t>
      </w:r>
    </w:p>
    <w:p w14:paraId="64AF2ED8">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5.公共政策的概念、内涵、类型与功能。</w:t>
      </w:r>
    </w:p>
    <w:p w14:paraId="10F12ED9">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6.公共政策的本质与基本特征。</w:t>
      </w:r>
    </w:p>
    <w:p w14:paraId="42CBF5A8">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7.公共政策工具的基本概念、类型与选择方法。</w:t>
      </w:r>
    </w:p>
    <w:p w14:paraId="6E763ACA">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8.政策系统的概念、结构要素；公共决策体制的基本类型；政府体制和政府能力对公共政策的作用和影响；非政府政策行为者对公共政策的作用和影响。</w:t>
      </w:r>
    </w:p>
    <w:p w14:paraId="78B09B89">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9.政策过程的基本含义、特点和形态；政策过程的阶段及政策过程理论的主要理论模型。</w:t>
      </w:r>
    </w:p>
    <w:p w14:paraId="4BBFA65A">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10.政策问题的概念、属性与分类；政策问题认定的方法与步骤。</w:t>
      </w:r>
    </w:p>
    <w:p w14:paraId="0B4307AD">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11.政策议程的含义、类型；进入政策议程的条件与障碍；政策议程确立过程的主要模型。</w:t>
      </w:r>
    </w:p>
    <w:p w14:paraId="51317711">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12.公共政策目标的分类和确定原则。</w:t>
      </w:r>
    </w:p>
    <w:p w14:paraId="56B9367E">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13.政策规划的含义与特点；政策设计和含义与基本逻辑；政策规划与政策设计的区别与联系；政策方案设计的基本要素；政策方案设计的基本原则；政策规划的模式与参考构架。</w:t>
      </w:r>
    </w:p>
    <w:p w14:paraId="607D2AC9">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14.公共政策的抉择，包括公共政策的抉择主体；抉择原则、抉择方法。</w:t>
      </w:r>
    </w:p>
    <w:p w14:paraId="46D5ACEA">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15.公共政策抉择合法化的概念与内涵；常规决策与危机决策。</w:t>
      </w:r>
    </w:p>
    <w:p w14:paraId="64FEC65C">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16.政策执行的意义、特点与模型；政策执行的资源和手段；政策执行力的基本概念和影响因素；提升政策执行力的机制与方法；政策执行偏差的原因与矫正方法。</w:t>
      </w:r>
    </w:p>
    <w:p w14:paraId="1636E0CB">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17.政策创新扩散的内涵、特点及模型。政策学习的意义、特点及类型。</w:t>
      </w:r>
    </w:p>
    <w:p w14:paraId="34C47EB9">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18.政策评估的含义、作用与主体；政策评估的类型、内容、过程、标准与影响因素；政策评估的方法。</w:t>
      </w:r>
    </w:p>
    <w:p w14:paraId="71FAA020">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19.政策监控的含义、类型、功能、机制。</w:t>
      </w:r>
    </w:p>
    <w:p w14:paraId="74E8C193">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20.政策调整的程序、原则。</w:t>
      </w:r>
    </w:p>
    <w:p w14:paraId="353E0AA9">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21.政策分析的含义、价值、要素和原则；政策分析的过程。</w:t>
      </w:r>
    </w:p>
    <w:p w14:paraId="16E4872B">
      <w:pPr>
        <w:keepNext w:val="0"/>
        <w:keepLines w:val="0"/>
        <w:pageBreakBefore w:val="0"/>
        <w:widowControl w:val="0"/>
        <w:kinsoku/>
        <w:wordWrap/>
        <w:overflowPunct/>
        <w:topLinePunct w:val="0"/>
        <w:autoSpaceDE/>
        <w:autoSpaceDN/>
        <w:bidi w:val="0"/>
        <w:adjustRightInd/>
        <w:snapToGrid/>
        <w:spacing w:line="460" w:lineRule="exact"/>
        <w:ind w:firstLine="516" w:firstLineChars="214"/>
        <w:textAlignment w:val="auto"/>
        <w:rPr>
          <w:rFonts w:ascii="Times New Roman" w:hAnsi="Times New Roman" w:eastAsia="宋体" w:cs="Times New Roman"/>
          <w:b/>
          <w:bCs/>
          <w:sz w:val="24"/>
          <w:szCs w:val="24"/>
        </w:rPr>
      </w:pPr>
      <w:r>
        <w:rPr>
          <w:rFonts w:ascii="Times New Roman" w:hAnsi="Times New Roman" w:eastAsia="宋体" w:cs="Times New Roman"/>
          <w:b/>
          <w:bCs/>
          <w:sz w:val="24"/>
          <w:szCs w:val="24"/>
        </w:rPr>
        <w:t>（二）公共政策应用与案例分析</w:t>
      </w:r>
    </w:p>
    <w:p w14:paraId="4AB15008">
      <w:pPr>
        <w:keepNext w:val="0"/>
        <w:keepLines w:val="0"/>
        <w:pageBreakBefore w:val="0"/>
        <w:widowControl w:val="0"/>
        <w:kinsoku/>
        <w:wordWrap/>
        <w:overflowPunct/>
        <w:topLinePunct w:val="0"/>
        <w:autoSpaceDE/>
        <w:autoSpaceDN/>
        <w:bidi w:val="0"/>
        <w:adjustRightInd/>
        <w:snapToGrid/>
        <w:spacing w:line="460" w:lineRule="exact"/>
        <w:ind w:firstLine="513" w:firstLineChars="214"/>
        <w:textAlignment w:val="auto"/>
        <w:rPr>
          <w:rFonts w:ascii="Times New Roman" w:hAnsi="Times New Roman" w:eastAsia="宋体" w:cs="Times New Roman"/>
          <w:sz w:val="24"/>
          <w:szCs w:val="24"/>
        </w:rPr>
      </w:pPr>
      <w:r>
        <w:rPr>
          <w:rFonts w:ascii="Times New Roman" w:hAnsi="Times New Roman" w:eastAsia="宋体" w:cs="Times New Roman"/>
          <w:sz w:val="24"/>
          <w:szCs w:val="24"/>
        </w:rPr>
        <w:t>公共政策案例分析</w:t>
      </w:r>
    </w:p>
    <w:p w14:paraId="2B83DB9E">
      <w:pPr>
        <w:spacing w:line="360" w:lineRule="auto"/>
        <w:rPr>
          <w:b/>
          <w:bCs/>
          <w:sz w:val="28"/>
          <w:szCs w:val="28"/>
        </w:rPr>
      </w:pPr>
    </w:p>
    <w:p w14:paraId="451E0AEA">
      <w:pPr>
        <w:spacing w:line="360" w:lineRule="auto"/>
        <w:rPr>
          <w:color w:val="FF000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BF64A">
    <w:pPr>
      <w:pStyle w:val="6"/>
      <w:jc w:val="center"/>
    </w:pPr>
    <w:r>
      <w:fldChar w:fldCharType="begin"/>
    </w:r>
    <w:r>
      <w:instrText xml:space="preserve">PAGE   \* MERGEFORMAT</w:instrText>
    </w:r>
    <w:r>
      <w:fldChar w:fldCharType="separate"/>
    </w:r>
    <w:r>
      <w:rPr>
        <w:lang w:val="zh-CN"/>
      </w:rPr>
      <w:t>2</w:t>
    </w:r>
    <w:r>
      <w:fldChar w:fldCharType="end"/>
    </w:r>
  </w:p>
  <w:p w14:paraId="3F0EC0F2">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4MzhkY2FiZWRkNTUxMjE0MmIxZmQzM2YwNzg5NzMifQ=="/>
  </w:docVars>
  <w:rsids>
    <w:rsidRoot w:val="00172A27"/>
    <w:rsid w:val="00005D7A"/>
    <w:rsid w:val="000375F7"/>
    <w:rsid w:val="0005306C"/>
    <w:rsid w:val="000A498C"/>
    <w:rsid w:val="000C4D25"/>
    <w:rsid w:val="000F4AF6"/>
    <w:rsid w:val="00157052"/>
    <w:rsid w:val="001C78DC"/>
    <w:rsid w:val="001E7AA7"/>
    <w:rsid w:val="00272388"/>
    <w:rsid w:val="002D0F77"/>
    <w:rsid w:val="003D1DCB"/>
    <w:rsid w:val="003D5A8B"/>
    <w:rsid w:val="00530EBC"/>
    <w:rsid w:val="00562BD9"/>
    <w:rsid w:val="005804CA"/>
    <w:rsid w:val="00594340"/>
    <w:rsid w:val="005B6F81"/>
    <w:rsid w:val="005C17AE"/>
    <w:rsid w:val="005D608F"/>
    <w:rsid w:val="005E2269"/>
    <w:rsid w:val="006A5D15"/>
    <w:rsid w:val="00745E7C"/>
    <w:rsid w:val="00750985"/>
    <w:rsid w:val="00783D01"/>
    <w:rsid w:val="0079269D"/>
    <w:rsid w:val="007B3DD9"/>
    <w:rsid w:val="00824800"/>
    <w:rsid w:val="008A7A0F"/>
    <w:rsid w:val="008B2913"/>
    <w:rsid w:val="008B6703"/>
    <w:rsid w:val="008F57B7"/>
    <w:rsid w:val="00A11081"/>
    <w:rsid w:val="00A470FA"/>
    <w:rsid w:val="00A862C9"/>
    <w:rsid w:val="00AF1716"/>
    <w:rsid w:val="00B20A22"/>
    <w:rsid w:val="00C70A5A"/>
    <w:rsid w:val="00C91907"/>
    <w:rsid w:val="00D22DED"/>
    <w:rsid w:val="00DB1268"/>
    <w:rsid w:val="00DD04DC"/>
    <w:rsid w:val="00DE4114"/>
    <w:rsid w:val="00E70BC3"/>
    <w:rsid w:val="00ED6809"/>
    <w:rsid w:val="00F700E6"/>
    <w:rsid w:val="00F70488"/>
    <w:rsid w:val="00F71B4A"/>
    <w:rsid w:val="00F834CF"/>
    <w:rsid w:val="00FB55E9"/>
    <w:rsid w:val="03CF5AAB"/>
    <w:rsid w:val="051E6B92"/>
    <w:rsid w:val="0C617C65"/>
    <w:rsid w:val="0C94660E"/>
    <w:rsid w:val="0F134243"/>
    <w:rsid w:val="129B61D8"/>
    <w:rsid w:val="136D48AC"/>
    <w:rsid w:val="13A92C6D"/>
    <w:rsid w:val="145F3D3D"/>
    <w:rsid w:val="15B84307"/>
    <w:rsid w:val="16A27D67"/>
    <w:rsid w:val="174848EB"/>
    <w:rsid w:val="18541252"/>
    <w:rsid w:val="18D41FD1"/>
    <w:rsid w:val="20C50389"/>
    <w:rsid w:val="20F47472"/>
    <w:rsid w:val="216B4290"/>
    <w:rsid w:val="21E42A58"/>
    <w:rsid w:val="249D12EE"/>
    <w:rsid w:val="255D3B3D"/>
    <w:rsid w:val="29110578"/>
    <w:rsid w:val="2F2F703D"/>
    <w:rsid w:val="2F7C7FBE"/>
    <w:rsid w:val="36046551"/>
    <w:rsid w:val="37292D36"/>
    <w:rsid w:val="37F0607D"/>
    <w:rsid w:val="3DF94D62"/>
    <w:rsid w:val="431E66FC"/>
    <w:rsid w:val="4B1328B7"/>
    <w:rsid w:val="4E027BF4"/>
    <w:rsid w:val="533A26AB"/>
    <w:rsid w:val="536979CA"/>
    <w:rsid w:val="53CF5AC9"/>
    <w:rsid w:val="541F6E6D"/>
    <w:rsid w:val="55944A0F"/>
    <w:rsid w:val="56AF40CB"/>
    <w:rsid w:val="5BA67A31"/>
    <w:rsid w:val="5D7E48BF"/>
    <w:rsid w:val="5F593708"/>
    <w:rsid w:val="5FF37801"/>
    <w:rsid w:val="61C743D6"/>
    <w:rsid w:val="637850BA"/>
    <w:rsid w:val="63E74197"/>
    <w:rsid w:val="64EB2AB5"/>
    <w:rsid w:val="6CB33D06"/>
    <w:rsid w:val="6CB95A5F"/>
    <w:rsid w:val="6D41420B"/>
    <w:rsid w:val="6E604605"/>
    <w:rsid w:val="6EEC0EE0"/>
    <w:rsid w:val="74500B07"/>
    <w:rsid w:val="781C50E7"/>
    <w:rsid w:val="7DAF266D"/>
    <w:rsid w:val="7ED303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13"/>
    <w:qFormat/>
    <w:uiPriority w:val="9"/>
    <w:pPr>
      <w:keepNext/>
      <w:keepLines/>
      <w:spacing w:line="480" w:lineRule="exact"/>
      <w:jc w:val="left"/>
      <w:outlineLvl w:val="0"/>
    </w:pPr>
    <w:rPr>
      <w:rFonts w:eastAsia="黑体"/>
      <w:b/>
      <w:bCs/>
      <w:kern w:val="44"/>
      <w:sz w:val="32"/>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1">
    <w:name w:val="Default Paragraph Font"/>
    <w:unhideWhenUsed/>
    <w:uiPriority w:val="1"/>
  </w:style>
  <w:style w:type="table" w:default="1" w:styleId="10">
    <w:name w:val="Normal Table"/>
    <w:unhideWhenUsed/>
    <w:uiPriority w:val="99"/>
    <w:tblPr>
      <w:tblStyle w:val="10"/>
      <w:tblCellMar>
        <w:top w:w="0" w:type="dxa"/>
        <w:left w:w="108" w:type="dxa"/>
        <w:bottom w:w="0" w:type="dxa"/>
        <w:right w:w="108" w:type="dxa"/>
      </w:tblCellMar>
    </w:tblPr>
  </w:style>
  <w:style w:type="paragraph" w:styleId="4">
    <w:name w:val="annotation text"/>
    <w:basedOn w:val="1"/>
    <w:link w:val="15"/>
    <w:unhideWhenUsed/>
    <w:uiPriority w:val="99"/>
    <w:pPr>
      <w:jc w:val="left"/>
    </w:pPr>
  </w:style>
  <w:style w:type="paragraph" w:styleId="5">
    <w:name w:val="Balloon Text"/>
    <w:basedOn w:val="1"/>
    <w:link w:val="16"/>
    <w:unhideWhenUsed/>
    <w:uiPriority w:val="99"/>
    <w:rPr>
      <w:sz w:val="18"/>
      <w:szCs w:val="18"/>
    </w:rPr>
  </w:style>
  <w:style w:type="paragraph" w:styleId="6">
    <w:name w:val="footer"/>
    <w:basedOn w:val="1"/>
    <w:link w:val="17"/>
    <w:unhideWhenUsed/>
    <w:uiPriority w:val="99"/>
    <w:pPr>
      <w:tabs>
        <w:tab w:val="center" w:pos="4153"/>
        <w:tab w:val="right" w:pos="8306"/>
      </w:tabs>
      <w:snapToGrid w:val="0"/>
      <w:jc w:val="left"/>
    </w:pPr>
    <w:rPr>
      <w:sz w:val="18"/>
      <w:szCs w:val="18"/>
    </w:rPr>
  </w:style>
  <w:style w:type="paragraph" w:styleId="7">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uiPriority w:val="39"/>
    <w:rPr>
      <w:rFonts w:ascii="Calibri" w:hAnsi="Calibri"/>
    </w:rPr>
  </w:style>
  <w:style w:type="paragraph" w:styleId="9">
    <w:name w:val="annotation subject"/>
    <w:basedOn w:val="4"/>
    <w:next w:val="4"/>
    <w:link w:val="19"/>
    <w:unhideWhenUsed/>
    <w:uiPriority w:val="99"/>
    <w:rPr>
      <w:b/>
      <w:bCs/>
    </w:rPr>
  </w:style>
  <w:style w:type="character" w:styleId="12">
    <w:name w:val="annotation reference"/>
    <w:unhideWhenUsed/>
    <w:uiPriority w:val="99"/>
    <w:rPr>
      <w:sz w:val="21"/>
      <w:szCs w:val="21"/>
    </w:rPr>
  </w:style>
  <w:style w:type="character" w:customStyle="1" w:styleId="13">
    <w:name w:val="标题 1 字符"/>
    <w:link w:val="2"/>
    <w:uiPriority w:val="9"/>
    <w:rPr>
      <w:rFonts w:eastAsia="黑体"/>
      <w:b/>
      <w:bCs/>
      <w:kern w:val="44"/>
      <w:sz w:val="32"/>
      <w:szCs w:val="44"/>
    </w:rPr>
  </w:style>
  <w:style w:type="character" w:customStyle="1" w:styleId="14">
    <w:name w:val="标题 2 字符"/>
    <w:link w:val="3"/>
    <w:uiPriority w:val="9"/>
    <w:rPr>
      <w:rFonts w:ascii="等线 Light" w:hAnsi="等线 Light" w:eastAsia="等线 Light" w:cs="Times New Roman"/>
      <w:b/>
      <w:bCs/>
      <w:kern w:val="2"/>
      <w:sz w:val="32"/>
      <w:szCs w:val="32"/>
    </w:rPr>
  </w:style>
  <w:style w:type="character" w:customStyle="1" w:styleId="15">
    <w:name w:val="批注文字 字符"/>
    <w:link w:val="4"/>
    <w:uiPriority w:val="99"/>
    <w:rPr>
      <w:kern w:val="2"/>
      <w:sz w:val="21"/>
      <w:szCs w:val="22"/>
    </w:rPr>
  </w:style>
  <w:style w:type="character" w:customStyle="1" w:styleId="16">
    <w:name w:val="批注框文本 字符"/>
    <w:link w:val="5"/>
    <w:semiHidden/>
    <w:uiPriority w:val="99"/>
    <w:rPr>
      <w:kern w:val="2"/>
      <w:sz w:val="18"/>
      <w:szCs w:val="18"/>
    </w:rPr>
  </w:style>
  <w:style w:type="character" w:customStyle="1" w:styleId="17">
    <w:name w:val="页脚 字符"/>
    <w:link w:val="6"/>
    <w:uiPriority w:val="99"/>
    <w:rPr>
      <w:sz w:val="18"/>
      <w:szCs w:val="18"/>
    </w:rPr>
  </w:style>
  <w:style w:type="character" w:customStyle="1" w:styleId="18">
    <w:name w:val="页眉 字符"/>
    <w:link w:val="7"/>
    <w:semiHidden/>
    <w:uiPriority w:val="99"/>
    <w:rPr>
      <w:sz w:val="18"/>
      <w:szCs w:val="18"/>
    </w:rPr>
  </w:style>
  <w:style w:type="character" w:customStyle="1" w:styleId="19">
    <w:name w:val="批注主题 字符"/>
    <w:link w:val="9"/>
    <w:semiHidden/>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1150</Words>
  <Characters>1189</Characters>
  <Lines>72</Lines>
  <Paragraphs>20</Paragraphs>
  <TotalTime>1</TotalTime>
  <ScaleCrop>false</ScaleCrop>
  <LinksUpToDate>false</LinksUpToDate>
  <CharactersWithSpaces>1192</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2026-07-01T01:56:03Z</dcterms:modified>
  <dc:title>附件7：</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E935F5D898164C768549EEE1A36D2B46_13</vt:lpwstr>
  </property>
  <property fmtid="{D5CDD505-2E9C-101B-9397-08002B2CF9AE}" pid="4" name="KSOTemplateDocerSaveRecord">
    <vt:lpwstr>eyJoZGlkIjoiNDIyNzEzY2QzMzA3OWEzMGQ3MzE1ZDllOWZjYjI1N2QiLCJ1c2VySWQiOiIyMDQwMTE2ODcifQ==</vt:lpwstr>
  </property>
</Properties>
</file>