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54D78F">
      <w:pPr>
        <w:widowControl/>
        <w:kinsoku w:val="0"/>
        <w:autoSpaceDE w:val="0"/>
        <w:autoSpaceDN w:val="0"/>
        <w:adjustRightInd w:val="0"/>
        <w:snapToGrid w:val="0"/>
        <w:spacing w:line="324" w:lineRule="auto"/>
        <w:ind w:left="22"/>
        <w:jc w:val="center"/>
        <w:textAlignment w:val="baseline"/>
        <w:outlineLvl w:val="1"/>
        <w:rPr>
          <w:rFonts w:hint="eastAsia" w:ascii="黑体" w:hAnsi="黑体" w:eastAsia="黑体" w:cs="黑体"/>
          <w:b w:val="0"/>
          <w:bCs w:val="0"/>
          <w:snapToGrid w:val="0"/>
          <w:color w:val="000000"/>
          <w:spacing w:val="1"/>
          <w:kern w:val="0"/>
          <w:sz w:val="32"/>
          <w:szCs w:val="32"/>
          <w:lang w:eastAsia="zh-CN"/>
        </w:rPr>
      </w:pPr>
      <w:bookmarkStart w:id="0" w:name="_Toc112053119"/>
      <w:bookmarkStart w:id="1" w:name="_Toc485732151"/>
      <w:bookmarkStart w:id="2" w:name="_Toc485732209"/>
      <w:bookmarkStart w:id="3" w:name="_Toc19610590"/>
      <w:bookmarkStart w:id="4" w:name="_Toc485732201"/>
      <w:bookmarkStart w:id="5" w:name="_Toc23675"/>
      <w:bookmarkStart w:id="6" w:name="_Toc178782229"/>
      <w:bookmarkStart w:id="7" w:name="_Toc27580"/>
      <w:r>
        <w:rPr>
          <w:rFonts w:hint="eastAsia" w:ascii="黑体" w:hAnsi="黑体" w:eastAsia="黑体" w:cs="黑体"/>
          <w:b w:val="0"/>
          <w:bCs w:val="0"/>
          <w:snapToGrid w:val="0"/>
          <w:color w:val="000000"/>
          <w:spacing w:val="1"/>
          <w:kern w:val="0"/>
          <w:sz w:val="32"/>
          <w:szCs w:val="32"/>
          <w:lang w:eastAsia="zh-CN"/>
        </w:rPr>
        <w:t>824 地质学基础</w:t>
      </w:r>
      <w:bookmarkEnd w:id="0"/>
      <w:bookmarkEnd w:id="1"/>
      <w:bookmarkEnd w:id="2"/>
      <w:bookmarkEnd w:id="3"/>
      <w:bookmarkEnd w:id="4"/>
      <w:bookmarkEnd w:id="5"/>
      <w:bookmarkEnd w:id="6"/>
      <w:bookmarkEnd w:id="7"/>
    </w:p>
    <w:p w14:paraId="4EEA071F">
      <w:pPr>
        <w:widowControl/>
        <w:kinsoku w:val="0"/>
        <w:autoSpaceDE w:val="0"/>
        <w:autoSpaceDN w:val="0"/>
        <w:adjustRightInd w:val="0"/>
        <w:snapToGrid w:val="0"/>
        <w:spacing w:line="324" w:lineRule="auto"/>
        <w:jc w:val="center"/>
        <w:textAlignment w:val="baseline"/>
        <w:outlineLvl w:val="1"/>
        <w:rPr>
          <w:rFonts w:hint="eastAsia" w:ascii="黑体" w:hAnsi="黑体" w:eastAsia="黑体" w:cs="黑体"/>
          <w:b w:val="0"/>
          <w:bCs w:val="0"/>
          <w:snapToGrid w:val="0"/>
          <w:color w:val="000000"/>
          <w:spacing w:val="1"/>
          <w:kern w:val="0"/>
          <w:sz w:val="32"/>
          <w:szCs w:val="32"/>
          <w:lang w:eastAsia="zh-CN"/>
        </w:rPr>
      </w:pPr>
    </w:p>
    <w:p w14:paraId="195E27C6">
      <w:pPr>
        <w:snapToGrid w:val="0"/>
        <w:spacing w:line="360" w:lineRule="auto"/>
        <w:contextualSpacing/>
        <w:rPr>
          <w:rFonts w:ascii="宋体" w:hAnsi="宋体"/>
          <w:b/>
          <w:bCs/>
          <w:sz w:val="28"/>
          <w:szCs w:val="28"/>
        </w:rPr>
      </w:pPr>
      <w:r>
        <w:rPr>
          <w:rFonts w:hint="eastAsia" w:ascii="宋体" w:hAnsi="宋体"/>
          <w:b/>
          <w:bCs/>
          <w:sz w:val="28"/>
          <w:szCs w:val="28"/>
        </w:rPr>
        <w:t>一、考试性质</w:t>
      </w:r>
    </w:p>
    <w:p w14:paraId="7E842E48">
      <w:pPr>
        <w:widowControl/>
        <w:shd w:val="clear" w:color="auto" w:fill="FFFFFF"/>
        <w:snapToGrid w:val="0"/>
        <w:spacing w:line="360" w:lineRule="auto"/>
        <w:ind w:firstLine="420"/>
        <w:contextualSpacing/>
        <w:rPr>
          <w:rFonts w:ascii="宋体" w:hAnsi="宋体"/>
          <w:sz w:val="24"/>
          <w:szCs w:val="24"/>
        </w:rPr>
      </w:pPr>
      <w:r>
        <w:rPr>
          <w:rFonts w:hint="eastAsia" w:ascii="宋体" w:hAnsi="宋体"/>
          <w:sz w:val="24"/>
          <w:szCs w:val="24"/>
        </w:rPr>
        <w:t>《地质学基础》是地质学</w:t>
      </w:r>
      <w:r>
        <w:rPr>
          <w:sz w:val="24"/>
          <w:szCs w:val="24"/>
        </w:rPr>
        <w:t>（070900）和</w:t>
      </w:r>
      <w:r>
        <w:rPr>
          <w:rFonts w:hint="eastAsia" w:ascii="宋体" w:hAnsi="宋体"/>
          <w:sz w:val="24"/>
          <w:szCs w:val="24"/>
        </w:rPr>
        <w:t>海洋地质</w:t>
      </w:r>
      <w:r>
        <w:rPr>
          <w:sz w:val="24"/>
          <w:szCs w:val="24"/>
        </w:rPr>
        <w:t>（07070</w:t>
      </w:r>
      <w:r>
        <w:rPr>
          <w:rFonts w:hint="eastAsia"/>
          <w:sz w:val="24"/>
          <w:szCs w:val="24"/>
        </w:rPr>
        <w:t>4</w:t>
      </w:r>
      <w:r>
        <w:rPr>
          <w:sz w:val="24"/>
          <w:szCs w:val="24"/>
        </w:rPr>
        <w:t>）</w:t>
      </w:r>
      <w:r>
        <w:rPr>
          <w:rFonts w:hint="eastAsia" w:ascii="宋体" w:hAnsi="宋体"/>
          <w:sz w:val="24"/>
          <w:szCs w:val="24"/>
        </w:rPr>
        <w:t>硕士研究生入学考试的初试课程，主要用于考查考生是否具备了攻读硕士学位所必备的地质学基础知识和基本技能。</w:t>
      </w:r>
    </w:p>
    <w:p w14:paraId="07850612">
      <w:pPr>
        <w:snapToGrid w:val="0"/>
        <w:spacing w:line="360" w:lineRule="auto"/>
        <w:contextualSpacing/>
        <w:rPr>
          <w:rFonts w:ascii="宋体" w:hAnsi="宋体"/>
          <w:b/>
          <w:bCs/>
          <w:sz w:val="28"/>
          <w:szCs w:val="28"/>
        </w:rPr>
      </w:pPr>
      <w:r>
        <w:rPr>
          <w:rFonts w:hint="eastAsia" w:ascii="宋体" w:hAnsi="宋体"/>
          <w:b/>
          <w:bCs/>
          <w:sz w:val="28"/>
          <w:szCs w:val="28"/>
        </w:rPr>
        <w:t>二、考查目标</w:t>
      </w:r>
    </w:p>
    <w:p w14:paraId="29D356E9">
      <w:pPr>
        <w:snapToGrid w:val="0"/>
        <w:spacing w:line="360" w:lineRule="auto"/>
        <w:ind w:firstLine="480" w:firstLineChars="200"/>
        <w:contextualSpacing/>
        <w:rPr>
          <w:rFonts w:ascii="宋体" w:hAnsi="宋体"/>
          <w:sz w:val="24"/>
          <w:szCs w:val="24"/>
        </w:rPr>
      </w:pPr>
      <w:r>
        <w:rPr>
          <w:rFonts w:hint="eastAsia" w:ascii="宋体" w:hAnsi="宋体"/>
          <w:sz w:val="24"/>
          <w:szCs w:val="24"/>
        </w:rPr>
        <w:t>要求考生能牢固掌握地质学专业所需的专业基础知识，包括地球的基本特征、地质作用、结晶学与矿物学、岩石学、构造地质学、古生物地史学、地球化学、地质环境与人类活动等方面的基本概念、基础理论和基本技能，能够判读地质图、绘制地层柱状图和地质剖面图。</w:t>
      </w:r>
    </w:p>
    <w:p w14:paraId="1CFBA025">
      <w:pPr>
        <w:snapToGrid w:val="0"/>
        <w:spacing w:line="360" w:lineRule="auto"/>
        <w:contextualSpacing/>
        <w:rPr>
          <w:rFonts w:ascii="宋体" w:hAnsi="宋体"/>
          <w:sz w:val="24"/>
          <w:szCs w:val="24"/>
        </w:rPr>
      </w:pPr>
      <w:r>
        <w:rPr>
          <w:rFonts w:hint="eastAsia" w:ascii="宋体" w:hAnsi="宋体"/>
          <w:b/>
          <w:bCs/>
          <w:sz w:val="28"/>
          <w:szCs w:val="28"/>
        </w:rPr>
        <w:t>三、考试形式</w:t>
      </w:r>
    </w:p>
    <w:p w14:paraId="41FB6F9C">
      <w:pPr>
        <w:snapToGrid w:val="0"/>
        <w:spacing w:line="360" w:lineRule="auto"/>
        <w:ind w:firstLine="480" w:firstLineChars="200"/>
        <w:contextualSpacing/>
        <w:rPr>
          <w:rFonts w:ascii="宋体" w:hAnsi="宋体"/>
          <w:sz w:val="24"/>
        </w:rPr>
      </w:pPr>
      <w:r>
        <w:rPr>
          <w:rFonts w:hint="eastAsia" w:ascii="宋体" w:hAnsi="宋体"/>
          <w:sz w:val="24"/>
        </w:rPr>
        <w:t>本考试为闭卷考试，满分为</w:t>
      </w:r>
      <w:r>
        <w:rPr>
          <w:rFonts w:hint="default" w:ascii="Times New Roman" w:hAnsi="Times New Roman"/>
          <w:sz w:val="24"/>
        </w:rPr>
        <w:t>150分，考试时间为180分</w:t>
      </w:r>
      <w:r>
        <w:rPr>
          <w:rFonts w:hint="eastAsia" w:ascii="宋体" w:hAnsi="宋体"/>
          <w:sz w:val="24"/>
        </w:rPr>
        <w:t>钟。</w:t>
      </w:r>
    </w:p>
    <w:p w14:paraId="79B1E386">
      <w:pPr>
        <w:snapToGrid w:val="0"/>
        <w:spacing w:line="360" w:lineRule="auto"/>
        <w:contextualSpacing/>
        <w:rPr>
          <w:rFonts w:ascii="宋体" w:hAnsi="宋体"/>
          <w:b/>
          <w:bCs/>
          <w:sz w:val="28"/>
          <w:szCs w:val="28"/>
        </w:rPr>
      </w:pPr>
      <w:r>
        <w:rPr>
          <w:rFonts w:hint="eastAsia" w:ascii="宋体" w:hAnsi="宋体"/>
          <w:b/>
          <w:bCs/>
          <w:sz w:val="28"/>
          <w:szCs w:val="28"/>
        </w:rPr>
        <w:t>四、考试内容</w:t>
      </w:r>
    </w:p>
    <w:p w14:paraId="1CCA7C1F">
      <w:pPr>
        <w:widowControl/>
        <w:shd w:val="clear" w:color="auto" w:fill="FFFFFF"/>
        <w:snapToGrid w:val="0"/>
        <w:spacing w:line="360" w:lineRule="auto"/>
        <w:contextualSpacing/>
        <w:rPr>
          <w:rFonts w:hint="eastAsia" w:ascii="宋体" w:hAnsi="宋体" w:cs="宋体"/>
          <w:kern w:val="0"/>
          <w:sz w:val="24"/>
        </w:rPr>
      </w:pPr>
      <w:r>
        <w:rPr>
          <w:rFonts w:hint="eastAsia" w:ascii="宋体" w:hAnsi="宋体" w:cs="宋体"/>
          <w:kern w:val="0"/>
          <w:sz w:val="24"/>
        </w:rPr>
        <w:t>（一）地球的基本特征</w:t>
      </w:r>
    </w:p>
    <w:p w14:paraId="4F75757A">
      <w:pPr>
        <w:widowControl/>
        <w:shd w:val="clear" w:color="auto" w:fill="FFFFFF"/>
        <w:snapToGrid w:val="0"/>
        <w:spacing w:line="360" w:lineRule="auto"/>
        <w:ind w:firstLine="420"/>
        <w:contextualSpacing/>
        <w:rPr>
          <w:rFonts w:hint="eastAsia" w:ascii="宋体" w:hAnsi="宋体" w:cs="宋体"/>
          <w:kern w:val="0"/>
          <w:sz w:val="24"/>
        </w:rPr>
      </w:pPr>
      <w:r>
        <w:rPr>
          <w:rFonts w:hint="eastAsia" w:ascii="宋体" w:hAnsi="宋体" w:cs="宋体"/>
          <w:kern w:val="0"/>
          <w:sz w:val="24"/>
        </w:rPr>
        <w:t>地球的基本物理性质（地球的形状、大小、质量和密度等）；地电场与地球电学性质；地磁场与地球磁性；地热；地球的重力特征；地球的内部和外部圈层结构等。</w:t>
      </w:r>
    </w:p>
    <w:p w14:paraId="1EFECE7E">
      <w:pPr>
        <w:widowControl/>
        <w:shd w:val="clear" w:color="auto" w:fill="FFFFFF"/>
        <w:snapToGrid w:val="0"/>
        <w:spacing w:line="360" w:lineRule="auto"/>
        <w:contextualSpacing/>
        <w:rPr>
          <w:rFonts w:hint="eastAsia" w:ascii="宋体" w:hAnsi="宋体" w:cs="宋体"/>
          <w:kern w:val="0"/>
          <w:sz w:val="24"/>
        </w:rPr>
      </w:pPr>
      <w:r>
        <w:rPr>
          <w:rFonts w:hint="eastAsia" w:ascii="宋体" w:hAnsi="宋体" w:cs="宋体"/>
          <w:kern w:val="0"/>
          <w:sz w:val="24"/>
        </w:rPr>
        <w:t>（二）地质作用</w:t>
      </w:r>
    </w:p>
    <w:p w14:paraId="4AF2D2A8">
      <w:pPr>
        <w:widowControl/>
        <w:shd w:val="clear" w:color="auto" w:fill="FFFFFF"/>
        <w:snapToGrid w:val="0"/>
        <w:spacing w:line="360" w:lineRule="auto"/>
        <w:ind w:firstLine="420"/>
        <w:contextualSpacing/>
        <w:rPr>
          <w:rFonts w:hint="eastAsia" w:ascii="宋体" w:hAnsi="宋体"/>
          <w:sz w:val="24"/>
          <w:szCs w:val="24"/>
        </w:rPr>
      </w:pPr>
      <w:r>
        <w:rPr>
          <w:rFonts w:hint="eastAsia" w:ascii="宋体" w:hAnsi="宋体"/>
          <w:sz w:val="24"/>
          <w:szCs w:val="24"/>
        </w:rPr>
        <w:t>风化作用的类型、基本特征及其影响因素；地下水、河流、冰川、风、海洋和湖泊等的地质作用基本特征及其影响因素。内力地质作用的基本类型、特征及其产物；大陆漂移、海底扩张学说及其证据；板块学说的内容与威尔逊旋回；海洋沉积；地球系统与多圈层相互作用等。</w:t>
      </w:r>
    </w:p>
    <w:p w14:paraId="4FFECD62">
      <w:pPr>
        <w:widowControl/>
        <w:shd w:val="clear" w:color="auto" w:fill="FFFFFF"/>
        <w:snapToGrid w:val="0"/>
        <w:spacing w:line="360" w:lineRule="auto"/>
        <w:contextualSpacing/>
        <w:rPr>
          <w:rFonts w:ascii="宋体" w:hAnsi="宋体" w:cs="宋体"/>
          <w:kern w:val="0"/>
          <w:sz w:val="24"/>
        </w:rPr>
      </w:pPr>
      <w:r>
        <w:rPr>
          <w:rFonts w:hint="eastAsia" w:ascii="宋体" w:hAnsi="宋体"/>
          <w:sz w:val="24"/>
          <w:szCs w:val="24"/>
        </w:rPr>
        <w:t>（</w:t>
      </w:r>
      <w:r>
        <w:rPr>
          <w:rFonts w:hint="eastAsia" w:ascii="宋体" w:hAnsi="宋体" w:cs="宋体"/>
          <w:kern w:val="0"/>
          <w:sz w:val="24"/>
        </w:rPr>
        <w:t>三）结晶学与矿物学</w:t>
      </w:r>
    </w:p>
    <w:p w14:paraId="101A9C09">
      <w:pPr>
        <w:widowControl/>
        <w:shd w:val="clear" w:color="auto" w:fill="FFFFFF"/>
        <w:snapToGrid w:val="0"/>
        <w:spacing w:line="360" w:lineRule="auto"/>
        <w:ind w:firstLine="420"/>
        <w:contextualSpacing/>
        <w:rPr>
          <w:rFonts w:ascii="宋体" w:hAnsi="宋体" w:cs="宋体"/>
          <w:kern w:val="0"/>
          <w:sz w:val="24"/>
        </w:rPr>
      </w:pPr>
      <w:r>
        <w:rPr>
          <w:rFonts w:hint="eastAsia" w:ascii="宋体" w:hAnsi="宋体" w:cs="宋体"/>
          <w:kern w:val="0"/>
          <w:sz w:val="24"/>
        </w:rPr>
        <w:t>结晶学与矿物学的基本概念；矿物的化学组成、物理性质和分类命名；常见矿物的主要矿物类型及其鉴定特征等。</w:t>
      </w:r>
    </w:p>
    <w:p w14:paraId="3CBEDEE1">
      <w:pPr>
        <w:widowControl/>
        <w:shd w:val="clear" w:color="auto" w:fill="FFFFFF"/>
        <w:snapToGrid w:val="0"/>
        <w:spacing w:line="360" w:lineRule="auto"/>
        <w:contextualSpacing/>
        <w:rPr>
          <w:rFonts w:ascii="宋体" w:hAnsi="宋体" w:cs="宋体"/>
          <w:kern w:val="0"/>
          <w:sz w:val="24"/>
        </w:rPr>
      </w:pPr>
      <w:r>
        <w:rPr>
          <w:rFonts w:hint="eastAsia" w:ascii="宋体" w:hAnsi="宋体" w:cs="宋体"/>
          <w:kern w:val="0"/>
          <w:sz w:val="24"/>
        </w:rPr>
        <w:t>（四）岩石学</w:t>
      </w:r>
    </w:p>
    <w:p w14:paraId="4FC52FF2">
      <w:pPr>
        <w:widowControl/>
        <w:shd w:val="clear" w:color="auto" w:fill="FFFFFF"/>
        <w:snapToGrid w:val="0"/>
        <w:spacing w:line="360" w:lineRule="auto"/>
        <w:ind w:firstLine="420"/>
        <w:contextualSpacing/>
        <w:rPr>
          <w:rFonts w:ascii="宋体" w:hAnsi="宋体" w:cs="宋体"/>
          <w:kern w:val="0"/>
          <w:sz w:val="24"/>
        </w:rPr>
      </w:pPr>
      <w:r>
        <w:rPr>
          <w:rFonts w:hint="eastAsia" w:ascii="宋体" w:hAnsi="宋体" w:cs="宋体"/>
          <w:kern w:val="0"/>
          <w:sz w:val="24"/>
        </w:rPr>
        <w:t>岩浆岩、沉积岩和变质岩三大岩类的基本概念、物质组成、结构构造特征、分类命名；常见岩石类型、形成过程与环境和鉴定特征等。</w:t>
      </w:r>
    </w:p>
    <w:p w14:paraId="17D26458">
      <w:pPr>
        <w:widowControl/>
        <w:shd w:val="clear" w:color="auto" w:fill="FFFFFF"/>
        <w:snapToGrid w:val="0"/>
        <w:spacing w:line="360" w:lineRule="auto"/>
        <w:contextualSpacing/>
        <w:rPr>
          <w:rFonts w:ascii="宋体" w:hAnsi="宋体" w:cs="宋体"/>
          <w:kern w:val="0"/>
          <w:sz w:val="24"/>
        </w:rPr>
      </w:pPr>
      <w:r>
        <w:rPr>
          <w:rFonts w:hint="eastAsia" w:ascii="宋体" w:hAnsi="宋体" w:cs="宋体"/>
          <w:kern w:val="0"/>
          <w:sz w:val="24"/>
        </w:rPr>
        <w:t>（五）构造地质学</w:t>
      </w:r>
    </w:p>
    <w:p w14:paraId="368A98A6">
      <w:pPr>
        <w:widowControl/>
        <w:shd w:val="clear" w:color="auto" w:fill="FFFFFF"/>
        <w:snapToGrid w:val="0"/>
        <w:spacing w:line="360" w:lineRule="auto"/>
        <w:ind w:firstLine="420"/>
        <w:contextualSpacing/>
        <w:rPr>
          <w:rFonts w:ascii="宋体" w:hAnsi="宋体" w:cs="宋体"/>
          <w:kern w:val="0"/>
          <w:sz w:val="24"/>
        </w:rPr>
      </w:pPr>
      <w:r>
        <w:rPr>
          <w:rFonts w:hint="eastAsia" w:ascii="宋体" w:hAnsi="宋体" w:cs="宋体"/>
          <w:kern w:val="0"/>
          <w:sz w:val="24"/>
        </w:rPr>
        <w:t>构造作用的基本方式；地质构造的基本类型和特征；地震的有关概念及分布特征；构造地质学的基本理论、原理和实际工作方法，运用构造地质学的理论、方法分析岩石变形的几何学、运动学及动力学特征的能力，结合实际地质问题深入理解相关概念和方法等。</w:t>
      </w:r>
    </w:p>
    <w:p w14:paraId="2D5A4462">
      <w:pPr>
        <w:widowControl/>
        <w:shd w:val="clear" w:color="auto" w:fill="FFFFFF"/>
        <w:snapToGrid w:val="0"/>
        <w:spacing w:line="360" w:lineRule="auto"/>
        <w:contextualSpacing/>
        <w:rPr>
          <w:rFonts w:ascii="宋体" w:hAnsi="宋体" w:cs="宋体"/>
          <w:kern w:val="0"/>
          <w:sz w:val="24"/>
        </w:rPr>
      </w:pPr>
      <w:r>
        <w:rPr>
          <w:rFonts w:hint="eastAsia" w:ascii="宋体" w:hAnsi="宋体" w:cs="宋体"/>
          <w:kern w:val="0"/>
          <w:sz w:val="24"/>
        </w:rPr>
        <w:t>（六）古生物地史学</w:t>
      </w:r>
    </w:p>
    <w:p w14:paraId="55E390BA">
      <w:pPr>
        <w:pStyle w:val="27"/>
        <w:snapToGrid w:val="0"/>
        <w:spacing w:line="360" w:lineRule="auto"/>
        <w:ind w:firstLine="480" w:firstLineChars="200"/>
        <w:contextualSpacing/>
        <w:rPr>
          <w:rFonts w:hint="eastAsia" w:ascii="宋体" w:hAnsi="宋体" w:eastAsia="宋体"/>
          <w:sz w:val="24"/>
          <w:lang w:bidi="he-IL"/>
        </w:rPr>
      </w:pPr>
      <w:r>
        <w:rPr>
          <w:rFonts w:hint="eastAsia" w:ascii="宋体" w:hAnsi="宋体" w:eastAsia="宋体"/>
          <w:sz w:val="24"/>
          <w:lang w:bidi="he-IL"/>
        </w:rPr>
        <w:t>古生物学的基本理论、化石及其保存类型和特征、化石分类概况和命名的规则要求、生物界发展演化的历史和基本规律、生物与生活环境的关系和应用意义；地质年代、地层学的基本理论和研究方法、划分对比地层、不同地</w:t>
      </w:r>
      <w:bookmarkStart w:id="9" w:name="_GoBack"/>
      <w:bookmarkEnd w:id="9"/>
      <w:r>
        <w:rPr>
          <w:rFonts w:hint="eastAsia" w:ascii="宋体" w:hAnsi="宋体" w:eastAsia="宋体"/>
          <w:sz w:val="24"/>
          <w:lang w:bidi="he-IL"/>
        </w:rPr>
        <w:t>层单位之间的联系和区别；沉积古地理学的基本理论和研究方法、分析地层的沉积环境、沉积古地理图等。</w:t>
      </w:r>
    </w:p>
    <w:p w14:paraId="1186E7E9">
      <w:pPr>
        <w:widowControl/>
        <w:shd w:val="clear" w:color="auto" w:fill="FFFFFF"/>
        <w:snapToGrid w:val="0"/>
        <w:spacing w:line="360" w:lineRule="auto"/>
        <w:contextualSpacing/>
        <w:rPr>
          <w:rFonts w:ascii="宋体" w:hAnsi="宋体" w:cs="宋体"/>
          <w:kern w:val="0"/>
          <w:sz w:val="24"/>
        </w:rPr>
      </w:pPr>
      <w:r>
        <w:rPr>
          <w:rFonts w:hint="eastAsia" w:ascii="宋体" w:hAnsi="宋体" w:cs="宋体"/>
          <w:kern w:val="0"/>
          <w:sz w:val="24"/>
        </w:rPr>
        <w:t>（七）地球化学</w:t>
      </w:r>
    </w:p>
    <w:p w14:paraId="2C2831B2">
      <w:pPr>
        <w:widowControl/>
        <w:shd w:val="clear" w:color="auto" w:fill="FFFFFF"/>
        <w:snapToGrid w:val="0"/>
        <w:spacing w:line="360" w:lineRule="auto"/>
        <w:ind w:firstLine="420"/>
        <w:contextualSpacing/>
        <w:rPr>
          <w:rFonts w:hint="eastAsia" w:ascii="宋体" w:hAnsi="宋体" w:cs="宋体"/>
          <w:kern w:val="0"/>
          <w:sz w:val="24"/>
        </w:rPr>
      </w:pPr>
      <w:r>
        <w:rPr>
          <w:rFonts w:hint="eastAsia" w:ascii="宋体" w:hAnsi="宋体" w:cs="宋体"/>
          <w:kern w:val="0"/>
          <w:sz w:val="24"/>
        </w:rPr>
        <w:t>地球化学的学科性质、主要研究内容、研究思路和方法；元素丰度、元素结合规律、元素的地球化学迁移；微量元素地球化学、海洋沉积作用地球化学、同位素地球化学相关的基本概念、基本原理及其在地球科学中的应用等。</w:t>
      </w:r>
    </w:p>
    <w:p w14:paraId="26B550E3">
      <w:pPr>
        <w:widowControl/>
        <w:shd w:val="clear" w:color="auto" w:fill="FFFFFF"/>
        <w:snapToGrid w:val="0"/>
        <w:spacing w:line="360" w:lineRule="auto"/>
        <w:contextualSpacing/>
        <w:rPr>
          <w:rFonts w:hint="eastAsia" w:ascii="宋体" w:hAnsi="宋体" w:cs="宋体"/>
          <w:kern w:val="0"/>
          <w:sz w:val="24"/>
        </w:rPr>
      </w:pPr>
      <w:r>
        <w:rPr>
          <w:rFonts w:hint="eastAsia" w:ascii="宋体" w:hAnsi="宋体" w:cs="宋体"/>
          <w:kern w:val="0"/>
          <w:sz w:val="24"/>
        </w:rPr>
        <w:t>（八）</w:t>
      </w:r>
      <w:bookmarkStart w:id="8" w:name="OLE_LINK2"/>
      <w:r>
        <w:rPr>
          <w:rFonts w:hint="eastAsia" w:ascii="宋体" w:hAnsi="宋体" w:cs="宋体"/>
          <w:kern w:val="0"/>
          <w:sz w:val="24"/>
        </w:rPr>
        <w:t>地质环境与人类活动</w:t>
      </w:r>
      <w:bookmarkEnd w:id="8"/>
    </w:p>
    <w:p w14:paraId="6893D518">
      <w:pPr>
        <w:widowControl/>
        <w:shd w:val="clear" w:color="auto" w:fill="FFFFFF"/>
        <w:snapToGrid w:val="0"/>
        <w:spacing w:line="360" w:lineRule="auto"/>
        <w:ind w:firstLine="420"/>
        <w:contextualSpacing/>
        <w:rPr>
          <w:sz w:val="24"/>
        </w:rPr>
      </w:pPr>
      <w:r>
        <w:rPr>
          <w:rFonts w:hint="eastAsia" w:ascii="宋体" w:hAnsi="宋体" w:cs="宋体"/>
          <w:kern w:val="0"/>
          <w:sz w:val="24"/>
        </w:rPr>
        <w:t>地球环境与地质灾害；人为地质作用；人地关系；冰期旋回及其轨道驱动；全球变化与可持续发展</w:t>
      </w:r>
      <w:r>
        <w:rPr>
          <w:rFonts w:hint="eastAsia" w:ascii="宋体" w:hAnsi="宋体" w:cs="宋体"/>
          <w:kern w:val="0"/>
          <w:sz w:val="24"/>
          <w:lang w:eastAsia="zh-CN"/>
        </w:rPr>
        <w:t>、海底地质环境与深海采矿</w:t>
      </w:r>
      <w:r>
        <w:rPr>
          <w:rFonts w:hint="eastAsia" w:ascii="宋体" w:hAnsi="宋体" w:cs="宋体"/>
          <w:kern w:val="0"/>
          <w:sz w:val="24"/>
        </w:rPr>
        <w:t>等。</w:t>
      </w:r>
    </w:p>
    <w:p w14:paraId="7759D1C4">
      <w:pPr>
        <w:spacing w:line="360" w:lineRule="auto"/>
        <w:ind w:firstLine="420" w:firstLineChars="200"/>
        <w:rPr>
          <w:color w:val="FF0000"/>
        </w:rPr>
      </w:pPr>
    </w:p>
    <w:sectPr>
      <w:footerReference r:id="rId3"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1C387">
    <w:pPr>
      <w:pStyle w:val="6"/>
      <w:jc w:val="center"/>
    </w:pPr>
    <w:r>
      <w:fldChar w:fldCharType="begin"/>
    </w:r>
    <w:r>
      <w:instrText xml:space="preserve">PAGE   \* MERGEFORMAT</w:instrText>
    </w:r>
    <w:r>
      <w:fldChar w:fldCharType="separate"/>
    </w:r>
    <w:r>
      <w:rPr>
        <w:lang w:val="zh-CN"/>
      </w:rPr>
      <w:t>17</w:t>
    </w:r>
    <w:r>
      <w:fldChar w:fldCharType="end"/>
    </w:r>
  </w:p>
  <w:p w14:paraId="0FCBF631">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tjAyNbc0NzWyNDGxtLBU0lEKTi0uzszPAykwrAUAPaN1ISwAAAA="/>
    <w:docVar w:name="commondata" w:val="eyJoZGlkIjoiZTg4ODlhYTk2ZDIzNzU3MmE1M2M0Y2Q2ZTkyNDlhMzcifQ=="/>
  </w:docVars>
  <w:rsids>
    <w:rsidRoot w:val="00172A27"/>
    <w:rsid w:val="00004C1C"/>
    <w:rsid w:val="00010A2D"/>
    <w:rsid w:val="00015D51"/>
    <w:rsid w:val="00041A5C"/>
    <w:rsid w:val="0005306C"/>
    <w:rsid w:val="000C4798"/>
    <w:rsid w:val="000D25F9"/>
    <w:rsid w:val="001340D2"/>
    <w:rsid w:val="0016255F"/>
    <w:rsid w:val="0020046A"/>
    <w:rsid w:val="00204ED7"/>
    <w:rsid w:val="00223C3B"/>
    <w:rsid w:val="00247964"/>
    <w:rsid w:val="00255F5A"/>
    <w:rsid w:val="002800D0"/>
    <w:rsid w:val="002A09F5"/>
    <w:rsid w:val="002B511B"/>
    <w:rsid w:val="00301497"/>
    <w:rsid w:val="00306F92"/>
    <w:rsid w:val="00324D93"/>
    <w:rsid w:val="003468FC"/>
    <w:rsid w:val="0038686C"/>
    <w:rsid w:val="003A747B"/>
    <w:rsid w:val="003C0157"/>
    <w:rsid w:val="003D5A8B"/>
    <w:rsid w:val="0047079D"/>
    <w:rsid w:val="005064A7"/>
    <w:rsid w:val="00530EBC"/>
    <w:rsid w:val="00540474"/>
    <w:rsid w:val="005D608F"/>
    <w:rsid w:val="005E2269"/>
    <w:rsid w:val="005E3810"/>
    <w:rsid w:val="00656601"/>
    <w:rsid w:val="00671486"/>
    <w:rsid w:val="00686B25"/>
    <w:rsid w:val="006F129F"/>
    <w:rsid w:val="006F3566"/>
    <w:rsid w:val="006F6D05"/>
    <w:rsid w:val="00706981"/>
    <w:rsid w:val="0072360D"/>
    <w:rsid w:val="00754FB4"/>
    <w:rsid w:val="00775FAA"/>
    <w:rsid w:val="0079035F"/>
    <w:rsid w:val="00797B3B"/>
    <w:rsid w:val="007A288E"/>
    <w:rsid w:val="007C009C"/>
    <w:rsid w:val="00816768"/>
    <w:rsid w:val="00835F29"/>
    <w:rsid w:val="00840ED0"/>
    <w:rsid w:val="00883196"/>
    <w:rsid w:val="00886167"/>
    <w:rsid w:val="008A4CA7"/>
    <w:rsid w:val="008B4467"/>
    <w:rsid w:val="008E2E4D"/>
    <w:rsid w:val="008F57B7"/>
    <w:rsid w:val="009163A2"/>
    <w:rsid w:val="00930AAC"/>
    <w:rsid w:val="00931539"/>
    <w:rsid w:val="00957EB8"/>
    <w:rsid w:val="00990BA2"/>
    <w:rsid w:val="009D3D8E"/>
    <w:rsid w:val="009D522E"/>
    <w:rsid w:val="009E2C07"/>
    <w:rsid w:val="00A00729"/>
    <w:rsid w:val="00A135D0"/>
    <w:rsid w:val="00A45426"/>
    <w:rsid w:val="00A930C0"/>
    <w:rsid w:val="00AD26D3"/>
    <w:rsid w:val="00AE4D25"/>
    <w:rsid w:val="00B10C52"/>
    <w:rsid w:val="00B434B0"/>
    <w:rsid w:val="00BA69EF"/>
    <w:rsid w:val="00BC68A8"/>
    <w:rsid w:val="00BD2776"/>
    <w:rsid w:val="00C047F6"/>
    <w:rsid w:val="00C26EFA"/>
    <w:rsid w:val="00CA2E19"/>
    <w:rsid w:val="00CA409C"/>
    <w:rsid w:val="00CA43EE"/>
    <w:rsid w:val="00CD78FC"/>
    <w:rsid w:val="00D27117"/>
    <w:rsid w:val="00D50B3E"/>
    <w:rsid w:val="00D751CE"/>
    <w:rsid w:val="00DA3E56"/>
    <w:rsid w:val="00DE432B"/>
    <w:rsid w:val="00E70F2B"/>
    <w:rsid w:val="00F13D70"/>
    <w:rsid w:val="00F31595"/>
    <w:rsid w:val="00F36A85"/>
    <w:rsid w:val="00F4766C"/>
    <w:rsid w:val="00F70488"/>
    <w:rsid w:val="00F82223"/>
    <w:rsid w:val="00F95607"/>
    <w:rsid w:val="00F95881"/>
    <w:rsid w:val="00FB48E9"/>
    <w:rsid w:val="00FD2869"/>
    <w:rsid w:val="00FF7147"/>
    <w:rsid w:val="040F67E2"/>
    <w:rsid w:val="0C617C65"/>
    <w:rsid w:val="129B61D8"/>
    <w:rsid w:val="136D48AC"/>
    <w:rsid w:val="146B12DE"/>
    <w:rsid w:val="16A27D67"/>
    <w:rsid w:val="174848EB"/>
    <w:rsid w:val="18541252"/>
    <w:rsid w:val="18C50EAD"/>
    <w:rsid w:val="19FA567F"/>
    <w:rsid w:val="1CFC69FC"/>
    <w:rsid w:val="1E485129"/>
    <w:rsid w:val="1F121163"/>
    <w:rsid w:val="20F47472"/>
    <w:rsid w:val="21E42A58"/>
    <w:rsid w:val="21F410B3"/>
    <w:rsid w:val="23685A25"/>
    <w:rsid w:val="255D3B3D"/>
    <w:rsid w:val="27FC27CF"/>
    <w:rsid w:val="28B15010"/>
    <w:rsid w:val="2959166E"/>
    <w:rsid w:val="2D445542"/>
    <w:rsid w:val="2F2F703D"/>
    <w:rsid w:val="2F7C7FBE"/>
    <w:rsid w:val="36046551"/>
    <w:rsid w:val="36497FC8"/>
    <w:rsid w:val="37F0607D"/>
    <w:rsid w:val="388A0A52"/>
    <w:rsid w:val="3C9B1148"/>
    <w:rsid w:val="3D5F325E"/>
    <w:rsid w:val="3DF94D62"/>
    <w:rsid w:val="3EDA1106"/>
    <w:rsid w:val="4B1328B7"/>
    <w:rsid w:val="4E027BF4"/>
    <w:rsid w:val="518840CC"/>
    <w:rsid w:val="533A26AB"/>
    <w:rsid w:val="536B2AC2"/>
    <w:rsid w:val="53CF5AC9"/>
    <w:rsid w:val="55944A0F"/>
    <w:rsid w:val="56AF40CB"/>
    <w:rsid w:val="5AF76F97"/>
    <w:rsid w:val="5BDB6A45"/>
    <w:rsid w:val="5D062391"/>
    <w:rsid w:val="5F593708"/>
    <w:rsid w:val="61C743D6"/>
    <w:rsid w:val="637850BA"/>
    <w:rsid w:val="64EB2AB5"/>
    <w:rsid w:val="6CB95A5F"/>
    <w:rsid w:val="6D41420B"/>
    <w:rsid w:val="6E604605"/>
    <w:rsid w:val="6FBA1294"/>
    <w:rsid w:val="74500B07"/>
    <w:rsid w:val="76277FE4"/>
    <w:rsid w:val="781C50E7"/>
    <w:rsid w:val="7ED303DF"/>
    <w:rsid w:val="7F95683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iPriority="99"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16"/>
    <w:qFormat/>
    <w:uiPriority w:val="9"/>
    <w:pPr>
      <w:spacing w:line="360" w:lineRule="exact"/>
      <w:jc w:val="center"/>
      <w:outlineLvl w:val="0"/>
    </w:pPr>
    <w:rPr>
      <w:rFonts w:ascii="华文仿宋" w:hAnsi="华文仿宋" w:eastAsia="华文仿宋" w:cs="华文仿宋"/>
      <w:b/>
      <w:bCs/>
      <w:sz w:val="36"/>
      <w:szCs w:val="36"/>
    </w:rPr>
  </w:style>
  <w:style w:type="paragraph" w:styleId="3">
    <w:name w:val="heading 2"/>
    <w:basedOn w:val="1"/>
    <w:next w:val="1"/>
    <w:link w:val="17"/>
    <w:qFormat/>
    <w:uiPriority w:val="9"/>
    <w:pPr>
      <w:keepNext/>
      <w:keepLines/>
      <w:spacing w:before="260" w:after="260" w:line="416" w:lineRule="auto"/>
      <w:outlineLvl w:val="1"/>
    </w:pPr>
    <w:rPr>
      <w:rFonts w:ascii="等线 Light" w:hAnsi="等线 Light" w:eastAsia="等线 Light" w:cs="Times New Roman"/>
      <w:b/>
      <w:bCs/>
      <w:sz w:val="32"/>
      <w:szCs w:val="32"/>
    </w:rPr>
  </w:style>
  <w:style w:type="character" w:default="1" w:styleId="13">
    <w:name w:val="Default Paragraph Font"/>
    <w:unhideWhenUsed/>
    <w:uiPriority w:val="1"/>
  </w:style>
  <w:style w:type="table" w:default="1" w:styleId="12">
    <w:name w:val="Normal Table"/>
    <w:unhideWhenUsed/>
    <w:uiPriority w:val="99"/>
    <w:tblPr>
      <w:tblCellMar>
        <w:top w:w="0" w:type="dxa"/>
        <w:left w:w="108" w:type="dxa"/>
        <w:bottom w:w="0" w:type="dxa"/>
        <w:right w:w="108" w:type="dxa"/>
      </w:tblCellMar>
    </w:tblPr>
  </w:style>
  <w:style w:type="paragraph" w:styleId="4">
    <w:name w:val="annotation text"/>
    <w:basedOn w:val="1"/>
    <w:link w:val="18"/>
    <w:unhideWhenUsed/>
    <w:qFormat/>
    <w:uiPriority w:val="99"/>
    <w:pPr>
      <w:jc w:val="left"/>
    </w:pPr>
  </w:style>
  <w:style w:type="paragraph" w:styleId="5">
    <w:name w:val="Balloon Text"/>
    <w:basedOn w:val="1"/>
    <w:link w:val="19"/>
    <w:unhideWhenUsed/>
    <w:uiPriority w:val="99"/>
    <w:rPr>
      <w:sz w:val="18"/>
      <w:szCs w:val="18"/>
    </w:rPr>
  </w:style>
  <w:style w:type="paragraph" w:styleId="6">
    <w:name w:val="footer"/>
    <w:basedOn w:val="1"/>
    <w:link w:val="20"/>
    <w:unhideWhenUsed/>
    <w:uiPriority w:val="99"/>
    <w:pPr>
      <w:tabs>
        <w:tab w:val="center" w:pos="4153"/>
        <w:tab w:val="right" w:pos="8306"/>
      </w:tabs>
      <w:snapToGrid w:val="0"/>
      <w:jc w:val="left"/>
    </w:pPr>
    <w:rPr>
      <w:sz w:val="18"/>
      <w:szCs w:val="18"/>
    </w:rPr>
  </w:style>
  <w:style w:type="paragraph" w:styleId="7">
    <w:name w:val="header"/>
    <w:basedOn w:val="1"/>
    <w:link w:val="21"/>
    <w:unhideWhenUsed/>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unhideWhenUsed/>
    <w:qFormat/>
    <w:uiPriority w:val="39"/>
    <w:rPr>
      <w:rFonts w:ascii="Calibri" w:hAnsi="Calibri"/>
    </w:rPr>
  </w:style>
  <w:style w:type="paragraph" w:styleId="9">
    <w:name w:val="toc 2"/>
    <w:basedOn w:val="1"/>
    <w:next w:val="1"/>
    <w:unhideWhenUsed/>
    <w:qFormat/>
    <w:uiPriority w:val="39"/>
    <w:pPr>
      <w:ind w:left="420" w:leftChars="200"/>
    </w:pPr>
  </w:style>
  <w:style w:type="paragraph" w:styleId="10">
    <w:name w:val="Title"/>
    <w:basedOn w:val="1"/>
    <w:next w:val="1"/>
    <w:link w:val="22"/>
    <w:qFormat/>
    <w:uiPriority w:val="10"/>
    <w:pPr>
      <w:spacing w:line="360" w:lineRule="auto"/>
      <w:outlineLvl w:val="1"/>
    </w:pPr>
    <w:rPr>
      <w:rFonts w:ascii="黑体" w:hAnsi="黑体" w:eastAsia="黑体" w:cs="黑体"/>
      <w:b/>
      <w:bCs/>
      <w:sz w:val="32"/>
      <w:szCs w:val="32"/>
    </w:rPr>
  </w:style>
  <w:style w:type="paragraph" w:styleId="11">
    <w:name w:val="annotation subject"/>
    <w:basedOn w:val="4"/>
    <w:next w:val="4"/>
    <w:link w:val="23"/>
    <w:unhideWhenUsed/>
    <w:qFormat/>
    <w:uiPriority w:val="99"/>
    <w:rPr>
      <w:b/>
      <w:bCs/>
    </w:rPr>
  </w:style>
  <w:style w:type="character" w:styleId="14">
    <w:name w:val="Hyperlink"/>
    <w:unhideWhenUsed/>
    <w:qFormat/>
    <w:uiPriority w:val="99"/>
    <w:rPr>
      <w:color w:val="0563C1"/>
      <w:u w:val="single"/>
    </w:rPr>
  </w:style>
  <w:style w:type="character" w:styleId="15">
    <w:name w:val="annotation reference"/>
    <w:unhideWhenUsed/>
    <w:qFormat/>
    <w:uiPriority w:val="99"/>
    <w:rPr>
      <w:sz w:val="21"/>
      <w:szCs w:val="21"/>
    </w:rPr>
  </w:style>
  <w:style w:type="character" w:customStyle="1" w:styleId="16">
    <w:name w:val="标题 1 字符"/>
    <w:link w:val="2"/>
    <w:qFormat/>
    <w:uiPriority w:val="9"/>
    <w:rPr>
      <w:rFonts w:ascii="华文仿宋" w:hAnsi="华文仿宋" w:eastAsia="华文仿宋" w:cs="华文仿宋"/>
      <w:b/>
      <w:bCs/>
      <w:kern w:val="2"/>
      <w:sz w:val="36"/>
      <w:szCs w:val="36"/>
    </w:rPr>
  </w:style>
  <w:style w:type="character" w:customStyle="1" w:styleId="17">
    <w:name w:val="标题 2 字符"/>
    <w:link w:val="3"/>
    <w:semiHidden/>
    <w:qFormat/>
    <w:uiPriority w:val="9"/>
    <w:rPr>
      <w:rFonts w:ascii="等线 Light" w:hAnsi="等线 Light" w:eastAsia="等线 Light" w:cs="Times New Roman"/>
      <w:b/>
      <w:bCs/>
      <w:kern w:val="2"/>
      <w:sz w:val="32"/>
      <w:szCs w:val="32"/>
    </w:rPr>
  </w:style>
  <w:style w:type="character" w:customStyle="1" w:styleId="18">
    <w:name w:val="批注文字 字符"/>
    <w:link w:val="4"/>
    <w:qFormat/>
    <w:uiPriority w:val="99"/>
    <w:rPr>
      <w:kern w:val="2"/>
      <w:sz w:val="21"/>
      <w:szCs w:val="22"/>
    </w:rPr>
  </w:style>
  <w:style w:type="character" w:customStyle="1" w:styleId="19">
    <w:name w:val="批注框文本 字符"/>
    <w:link w:val="5"/>
    <w:semiHidden/>
    <w:qFormat/>
    <w:uiPriority w:val="99"/>
    <w:rPr>
      <w:kern w:val="2"/>
      <w:sz w:val="18"/>
      <w:szCs w:val="18"/>
    </w:rPr>
  </w:style>
  <w:style w:type="character" w:customStyle="1" w:styleId="20">
    <w:name w:val="页脚 字符1"/>
    <w:link w:val="6"/>
    <w:semiHidden/>
    <w:qFormat/>
    <w:uiPriority w:val="99"/>
    <w:rPr>
      <w:sz w:val="18"/>
      <w:szCs w:val="18"/>
    </w:rPr>
  </w:style>
  <w:style w:type="character" w:customStyle="1" w:styleId="21">
    <w:name w:val="页眉 字符"/>
    <w:link w:val="7"/>
    <w:semiHidden/>
    <w:qFormat/>
    <w:uiPriority w:val="99"/>
    <w:rPr>
      <w:sz w:val="18"/>
      <w:szCs w:val="18"/>
    </w:rPr>
  </w:style>
  <w:style w:type="character" w:customStyle="1" w:styleId="22">
    <w:name w:val="标题 字符"/>
    <w:link w:val="10"/>
    <w:qFormat/>
    <w:uiPriority w:val="10"/>
    <w:rPr>
      <w:rFonts w:ascii="黑体" w:hAnsi="黑体" w:eastAsia="黑体" w:cs="黑体"/>
      <w:b/>
      <w:bCs/>
      <w:kern w:val="2"/>
      <w:sz w:val="32"/>
      <w:szCs w:val="32"/>
    </w:rPr>
  </w:style>
  <w:style w:type="character" w:customStyle="1" w:styleId="23">
    <w:name w:val="批注主题 字符"/>
    <w:link w:val="11"/>
    <w:semiHidden/>
    <w:qFormat/>
    <w:uiPriority w:val="99"/>
    <w:rPr>
      <w:b/>
      <w:bCs/>
      <w:kern w:val="2"/>
      <w:sz w:val="21"/>
      <w:szCs w:val="22"/>
    </w:rPr>
  </w:style>
  <w:style w:type="paragraph" w:styleId="24">
    <w:name w:val="List Paragraph"/>
    <w:basedOn w:val="1"/>
    <w:qFormat/>
    <w:uiPriority w:val="34"/>
    <w:pPr>
      <w:ind w:firstLine="420" w:firstLineChars="200"/>
    </w:pPr>
    <w:rPr>
      <w:rFonts w:eastAsia="仿宋_GB2312"/>
      <w:sz w:val="32"/>
      <w:szCs w:val="24"/>
    </w:rPr>
  </w:style>
  <w:style w:type="paragraph" w:customStyle="1" w:styleId="25">
    <w:name w:val="_Style 0"/>
    <w:qFormat/>
    <w:uiPriority w:val="1"/>
    <w:pPr>
      <w:widowControl w:val="0"/>
      <w:jc w:val="both"/>
    </w:pPr>
    <w:rPr>
      <w:rFonts w:ascii="Times New Roman" w:hAnsi="Times New Roman" w:eastAsia="仿宋_GB2312" w:cs="Times New Roman"/>
      <w:kern w:val="2"/>
      <w:sz w:val="32"/>
      <w:szCs w:val="24"/>
      <w:lang w:val="en-US" w:eastAsia="zh-CN" w:bidi="ar-SA"/>
    </w:rPr>
  </w:style>
  <w:style w:type="paragraph" w:customStyle="1" w:styleId="26">
    <w:name w:val="_Style 25"/>
    <w:basedOn w:val="2"/>
    <w:next w:val="1"/>
    <w:qFormat/>
    <w:uiPriority w:val="39"/>
    <w:pPr>
      <w:keepNext/>
      <w:keepLines/>
      <w:widowControl/>
      <w:spacing w:before="240" w:line="259" w:lineRule="auto"/>
      <w:jc w:val="left"/>
      <w:outlineLvl w:val="9"/>
    </w:pPr>
    <w:rPr>
      <w:rFonts w:ascii="Calibri Light" w:hAnsi="Calibri Light" w:eastAsia="宋体" w:cs="Times New Roman"/>
      <w:b w:val="0"/>
      <w:bCs w:val="0"/>
      <w:color w:val="2E74B5"/>
      <w:kern w:val="0"/>
      <w:sz w:val="32"/>
      <w:szCs w:val="32"/>
    </w:rPr>
  </w:style>
  <w:style w:type="paragraph" w:styleId="27">
    <w:name w:val="No Spacing"/>
    <w:qFormat/>
    <w:uiPriority w:val="1"/>
    <w:pPr>
      <w:widowControl w:val="0"/>
      <w:jc w:val="both"/>
    </w:pPr>
    <w:rPr>
      <w:rFonts w:ascii="Times New Roman" w:hAnsi="Times New Roman" w:eastAsia="仿宋_GB2312" w:cs="Times New Roman"/>
      <w:kern w:val="2"/>
      <w:sz w:val="32"/>
      <w:szCs w:val="24"/>
      <w:lang w:val="en-US" w:eastAsia="zh-CN" w:bidi="ar-SA"/>
    </w:rPr>
  </w:style>
  <w:style w:type="character" w:customStyle="1" w:styleId="28">
    <w:name w:val="页脚 字符"/>
    <w:qFormat/>
    <w:uiPriority w:val="99"/>
  </w:style>
  <w:style w:type="character" w:customStyle="1" w:styleId="29">
    <w:name w:val="标题 字符1"/>
    <w:qFormat/>
    <w:locked/>
    <w:uiPriority w:val="10"/>
    <w:rPr>
      <w:rFonts w:ascii="黑体" w:hAnsi="黑体" w:eastAsia="黑体" w:cs="黑体"/>
      <w:b/>
      <w:bCs/>
      <w:kern w:val="2"/>
      <w:sz w:val="32"/>
      <w:szCs w:val="32"/>
    </w:rPr>
  </w:style>
  <w:style w:type="paragraph" w:customStyle="1" w:styleId="30">
    <w:name w:val="_Style 29"/>
    <w:unhideWhenUsed/>
    <w:qFormat/>
    <w:uiPriority w:val="99"/>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2</Pages>
  <Words>1033</Words>
  <Characters>1049</Characters>
  <Lines>7</Lines>
  <Paragraphs>2</Paragraphs>
  <TotalTime>0</TotalTime>
  <ScaleCrop>false</ScaleCrop>
  <LinksUpToDate>false</LinksUpToDate>
  <CharactersWithSpaces>1050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2022-08-22T01:32:00Z</dcterms:created>
  <dc:creator>微软用户</dc:creator>
  <cp:lastModifiedBy>ZJ</cp:lastModifiedBy>
  <dcterms:modified xsi:type="dcterms:W3CDTF">2026-09-10T07:02:40Z</dcterms:modified>
  <dc:title>附件7：</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160B4F057C8F4CCC93536C28407B0E39_13</vt:lpwstr>
  </property>
  <property fmtid="{D5CDD505-2E9C-101B-9397-08002B2CF9AE}" pid="4" name="KSOTemplateDocerSaveRecord">
    <vt:lpwstr>eyJoZGlkIjoiZmNkZDg0ZjNmZWQwZWFiODFjYzgyNWU1YTllNWRkN2EiLCJ1c2VySWQiOiIzNzA5MjQ1NTEifQ==</vt:lpwstr>
  </property>
</Properties>
</file>